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6B4487" w:rsidRPr="00F816E6" w:rsidTr="00413D24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:rsidR="006B4487" w:rsidRPr="006B4487" w:rsidRDefault="006D1D19" w:rsidP="001A48C1">
            <w:pPr>
              <w:jc w:val="left"/>
              <w:rPr>
                <w:color w:val="FFFFFF"/>
                <w:lang w:val="fr-CH"/>
              </w:rPr>
            </w:pPr>
            <w:r>
              <w:rPr>
                <w:noProof/>
                <w:color w:val="FFFFFF"/>
                <w:lang w:val="en-GB" w:eastAsia="en-GB"/>
              </w:rPr>
              <w:drawing>
                <wp:inline distT="0" distB="0" distL="0" distR="0">
                  <wp:extent cx="1061085" cy="724535"/>
                  <wp:effectExtent l="0" t="0" r="571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FEDERATION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INTERNATIONALE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DE L'AUTOMOBILE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APPLICATION FOR THE APPROVAL OF THE TECHNICAL REGULATIONS</w:t>
            </w:r>
          </w:p>
          <w:p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OF AN INTERNATIONAL SERIES BY THE FIA</w:t>
            </w:r>
          </w:p>
          <w:p w:rsidR="006B4487" w:rsidRPr="006B4487" w:rsidRDefault="006B4487" w:rsidP="006B4487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IN ACCORDANCE WITH ART. 2</w:t>
            </w:r>
            <w:r w:rsidR="00453766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.</w:t>
            </w: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4 OF THE INTERNATIONAL SPORTING CODE</w:t>
            </w:r>
          </w:p>
        </w:tc>
      </w:tr>
    </w:tbl>
    <w:p w:rsidR="006B4487" w:rsidRPr="00F632F3" w:rsidRDefault="006B4487" w:rsidP="00842976">
      <w:pPr>
        <w:rPr>
          <w:rFonts w:ascii="Calibri" w:hAnsi="Calibri" w:cs="Calibri"/>
          <w:color w:val="002060"/>
          <w:sz w:val="18"/>
          <w:lang w:val="en-GB"/>
        </w:rPr>
      </w:pPr>
    </w:p>
    <w:p w:rsidR="007E0E7C" w:rsidRPr="00F632F3" w:rsidRDefault="00AC252D" w:rsidP="00CE5727">
      <w:pPr>
        <w:rPr>
          <w:rFonts w:ascii="Calibri" w:hAnsi="Calibri" w:cs="Calibri"/>
          <w:b/>
          <w:color w:val="002060"/>
          <w:sz w:val="18"/>
          <w:u w:val="single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u w:val="single"/>
          <w:lang w:val="en-GB"/>
        </w:rPr>
        <w:t>Reminder</w:t>
      </w:r>
    </w:p>
    <w:p w:rsidR="00DC6482" w:rsidRPr="00F632F3" w:rsidRDefault="00DC6482" w:rsidP="00DC6482">
      <w:pPr>
        <w:rPr>
          <w:rFonts w:ascii="Calibri" w:hAnsi="Calibri" w:cs="Calibri"/>
          <w:color w:val="002060"/>
          <w:sz w:val="18"/>
          <w:lang w:val="en-GB"/>
        </w:rPr>
      </w:pPr>
    </w:p>
    <w:p w:rsidR="009F1B9B" w:rsidRPr="00F632F3" w:rsidRDefault="009F1B9B" w:rsidP="009F1B9B">
      <w:pPr>
        <w:ind w:left="284"/>
        <w:rPr>
          <w:rFonts w:ascii="Calibri" w:hAnsi="Calibri" w:cs="Calibri"/>
          <w:b/>
          <w:color w:val="002060"/>
          <w:sz w:val="18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In order to be eligible for an FIA International Series, </w:t>
      </w:r>
      <w:r w:rsidR="00CE03BE" w:rsidRPr="00F632F3">
        <w:rPr>
          <w:rFonts w:ascii="Calibri" w:hAnsi="Calibri" w:cs="Calibri"/>
          <w:b/>
          <w:color w:val="002060"/>
          <w:sz w:val="18"/>
          <w:lang w:val="en-GB"/>
        </w:rPr>
        <w:t>t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he </w:t>
      </w:r>
      <w:r w:rsidR="00AC252D" w:rsidRPr="00F632F3">
        <w:rPr>
          <w:rFonts w:ascii="Calibri" w:hAnsi="Calibri" w:cs="Calibri"/>
          <w:b/>
          <w:color w:val="002060"/>
          <w:sz w:val="18"/>
          <w:lang w:val="en-GB"/>
        </w:rPr>
        <w:t>Technical R</w:t>
      </w:r>
      <w:r w:rsidR="00CA0BBB" w:rsidRPr="00F632F3">
        <w:rPr>
          <w:rFonts w:ascii="Calibri" w:hAnsi="Calibri" w:cs="Calibri"/>
          <w:b/>
          <w:color w:val="002060"/>
          <w:sz w:val="18"/>
          <w:lang w:val="en-GB"/>
        </w:rPr>
        <w:t>egulations must include and respect the safety requirements in conformity with Appendix J, and in particular with regard to the following points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>:</w:t>
      </w:r>
    </w:p>
    <w:p w:rsidR="009F1B9B" w:rsidRPr="00F632F3" w:rsidRDefault="00015B23" w:rsidP="00FB72CC">
      <w:pPr>
        <w:numPr>
          <w:ilvl w:val="0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>Total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one of the </w:t>
      </w:r>
      <w:r w:rsidR="00887488" w:rsidRPr="00F632F3">
        <w:rPr>
          <w:rFonts w:ascii="Calibri" w:hAnsi="Calibri" w:cs="Calibri"/>
          <w:color w:val="002060"/>
          <w:sz w:val="18"/>
          <w:lang w:val="en-GB"/>
        </w:rPr>
        <w:t>Groups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defined in Appendix J</w:t>
      </w:r>
      <w:r w:rsidR="00CA0BB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7B464A" w:rsidRDefault="00015B23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Total conformity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with Art</w:t>
      </w:r>
      <w:r w:rsidRPr="00F632F3">
        <w:rPr>
          <w:rFonts w:ascii="Calibri" w:hAnsi="Calibri" w:cs="Calibri"/>
          <w:color w:val="002060"/>
          <w:sz w:val="18"/>
          <w:lang w:val="en-GB"/>
        </w:rPr>
        <w:t>icle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277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of Appendix J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(minimum safety requirements)</w:t>
      </w:r>
      <w:r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9F1B9B" w:rsidRPr="00F632F3" w:rsidRDefault="009F1B9B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Not applicable when the car is homologated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by the FIA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or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is in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conformity 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>with another FIA Group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7B464A" w:rsidRPr="007B464A" w:rsidRDefault="009F1B9B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the event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th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total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conformity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with Appendix J is not possible,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application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for </w:t>
      </w:r>
      <w:r w:rsidR="00CA0BBB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the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approval of the serie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must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explicitly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mention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elements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 not respect Appendix J</w:t>
      </w:r>
      <w:r w:rsidR="007B464A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:rsidR="009F1B9B" w:rsidRPr="00F632F3" w:rsidRDefault="007B464A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Any element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indicated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"NO"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the following tables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must be the subject of an explanatory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document to be appended to the present form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:rsidR="007E0E7C" w:rsidRPr="00F632F3" w:rsidRDefault="00CA0BBB" w:rsidP="00FB72CC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According to the information received,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the FIA </w:t>
      </w:r>
      <w:r w:rsidRPr="00F632F3">
        <w:rPr>
          <w:rFonts w:ascii="Calibri" w:hAnsi="Calibri" w:cs="Calibri"/>
          <w:color w:val="002060"/>
          <w:sz w:val="18"/>
          <w:lang w:val="en-GB"/>
        </w:rPr>
        <w:t>Administration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, after con</w:t>
      </w:r>
      <w:r w:rsidRPr="00F632F3">
        <w:rPr>
          <w:rFonts w:ascii="Calibri" w:hAnsi="Calibri" w:cs="Calibri"/>
          <w:color w:val="002060"/>
          <w:sz w:val="18"/>
          <w:lang w:val="en-GB"/>
        </w:rPr>
        <w:t>sultation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</w:t>
      </w:r>
      <w:r w:rsidRPr="00F632F3">
        <w:rPr>
          <w:rFonts w:ascii="Calibri" w:hAnsi="Calibri" w:cs="Calibri"/>
          <w:color w:val="002060"/>
          <w:sz w:val="18"/>
          <w:lang w:val="en-GB"/>
        </w:rPr>
        <w:t>th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e requesting ASN, </w:t>
      </w:r>
      <w:r w:rsidRPr="00F632F3">
        <w:rPr>
          <w:rFonts w:ascii="Calibri" w:hAnsi="Calibri" w:cs="Calibri"/>
          <w:color w:val="002060"/>
          <w:sz w:val="18"/>
          <w:lang w:val="en-GB"/>
        </w:rPr>
        <w:t>will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decide </w:t>
      </w:r>
      <w:r w:rsidRPr="00F632F3">
        <w:rPr>
          <w:rFonts w:ascii="Calibri" w:hAnsi="Calibri" w:cs="Calibri"/>
          <w:color w:val="002060"/>
          <w:sz w:val="18"/>
          <w:lang w:val="en-GB"/>
        </w:rPr>
        <w:t>whether or not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Pr="00F632F3">
        <w:rPr>
          <w:rFonts w:ascii="Calibri" w:hAnsi="Calibri" w:cs="Calibri"/>
          <w:color w:val="002060"/>
          <w:sz w:val="18"/>
          <w:lang w:val="en-GB"/>
        </w:rPr>
        <w:t>partial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is acceptable for safety </w:t>
      </w:r>
      <w:r w:rsidRPr="00F632F3">
        <w:rPr>
          <w:rFonts w:ascii="Calibri" w:hAnsi="Calibri" w:cs="Calibri"/>
          <w:color w:val="002060"/>
          <w:sz w:val="18"/>
          <w:lang w:val="en-GB"/>
        </w:rPr>
        <w:t>reasons a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nd </w:t>
      </w:r>
      <w:r w:rsidRPr="00F632F3">
        <w:rPr>
          <w:rFonts w:ascii="Calibri" w:hAnsi="Calibri" w:cs="Calibri"/>
          <w:color w:val="002060"/>
          <w:sz w:val="18"/>
          <w:lang w:val="en-GB"/>
        </w:rPr>
        <w:t>will make a recommendation 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o the W</w:t>
      </w:r>
      <w:r w:rsidRPr="00F632F3">
        <w:rPr>
          <w:rFonts w:ascii="Calibri" w:hAnsi="Calibri" w:cs="Calibri"/>
          <w:color w:val="002060"/>
          <w:sz w:val="18"/>
          <w:lang w:val="en-GB"/>
        </w:rPr>
        <w:t>orld Council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to accept or </w:t>
      </w:r>
      <w:r w:rsidRPr="00F632F3">
        <w:rPr>
          <w:rFonts w:ascii="Calibri" w:hAnsi="Calibri" w:cs="Calibri"/>
          <w:color w:val="002060"/>
          <w:sz w:val="18"/>
          <w:lang w:val="en-GB"/>
        </w:rPr>
        <w:t>reject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the international serie</w:t>
      </w:r>
      <w:r w:rsidRPr="00F632F3">
        <w:rPr>
          <w:rFonts w:ascii="Calibri" w:hAnsi="Calibri" w:cs="Calibri"/>
          <w:color w:val="002060"/>
          <w:sz w:val="18"/>
          <w:lang w:val="en-GB"/>
        </w:rPr>
        <w:t>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9F1B9B" w:rsidRPr="00F632F3" w:rsidRDefault="009F1B9B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p w:rsidR="00AB5EA6" w:rsidRPr="00F632F3" w:rsidRDefault="00AB5EA6" w:rsidP="00AB5EA6">
      <w:pPr>
        <w:ind w:left="567" w:hanging="567"/>
        <w:jc w:val="center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</w:p>
    <w:p w:rsidR="006F2F4F" w:rsidRPr="00F632F3" w:rsidRDefault="006F2F4F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4A0" w:firstRow="1" w:lastRow="0" w:firstColumn="1" w:lastColumn="0" w:noHBand="0" w:noVBand="1"/>
      </w:tblPr>
      <w:tblGrid>
        <w:gridCol w:w="422"/>
        <w:gridCol w:w="103"/>
        <w:gridCol w:w="243"/>
        <w:gridCol w:w="3677"/>
        <w:gridCol w:w="161"/>
        <w:gridCol w:w="279"/>
        <w:gridCol w:w="107"/>
        <w:gridCol w:w="869"/>
        <w:gridCol w:w="218"/>
        <w:gridCol w:w="214"/>
        <w:gridCol w:w="866"/>
        <w:gridCol w:w="1084"/>
        <w:gridCol w:w="982"/>
        <w:gridCol w:w="417"/>
      </w:tblGrid>
      <w:tr w:rsidR="001E1550" w:rsidRPr="00AA0B54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:rsidR="007B464A" w:rsidRPr="00AA0B54" w:rsidRDefault="007B464A" w:rsidP="00AA439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The</w:t>
            </w: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:rsidR="007B464A" w:rsidRPr="003D773B" w:rsidRDefault="007B464A" w:rsidP="008C1437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ASN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On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DATE OF APPLICATION*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4E1A0A" w:rsidRPr="00AA0B54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E1A0A" w:rsidRPr="00F816E6" w:rsidTr="003D773B">
        <w:trPr>
          <w:trHeight w:val="283"/>
          <w:jc w:val="center"/>
        </w:trPr>
        <w:tc>
          <w:tcPr>
            <w:tcW w:w="9225" w:type="dxa"/>
            <w:gridSpan w:val="13"/>
            <w:shd w:val="clear" w:color="auto" w:fill="DBE5F1" w:themeFill="accent1" w:themeFillTint="33"/>
            <w:vAlign w:val="center"/>
          </w:tcPr>
          <w:p w:rsidR="004E1A0A" w:rsidRPr="00AA0B54" w:rsidRDefault="004E1A0A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hereby declares that the vehicles to be entered in the International Series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designated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: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F816E6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453766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:rsidR="007B464A" w:rsidRPr="00AA0B54" w:rsidRDefault="007B464A" w:rsidP="004E1A0A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:rsidR="007B464A" w:rsidRPr="003D773B" w:rsidRDefault="007B464A" w:rsidP="00612E61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SERIES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For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YEAR/SEASON*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1E1550" w:rsidRPr="00453766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F816E6" w:rsidTr="003D773B">
        <w:trPr>
          <w:trHeight w:val="283"/>
          <w:jc w:val="center"/>
        </w:trPr>
        <w:tc>
          <w:tcPr>
            <w:tcW w:w="9225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F1B9B" w:rsidRPr="00AA0B54" w:rsidRDefault="00AB5EA6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fulfil</w:t>
            </w:r>
            <w:r w:rsidR="000C41DD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the eligibility 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criteria mentioned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above and are 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as per the description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below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.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DBE5F1" w:themeFill="accent1" w:themeFillTint="33"/>
          </w:tcPr>
          <w:p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F816E6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nil"/>
              <w:bottom w:val="single" w:sz="4" w:space="0" w:color="002060"/>
            </w:tcBorders>
            <w:shd w:val="clear" w:color="auto" w:fill="DBE5F1" w:themeFill="accent1" w:themeFillTint="33"/>
            <w:vAlign w:val="center"/>
          </w:tcPr>
          <w:p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F816E6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45444" w:rsidRPr="00F816E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7E0E7C" w:rsidRPr="00F45444" w:rsidRDefault="007E0E7C" w:rsidP="004A5DE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A.</w:t>
            </w:r>
          </w:p>
        </w:tc>
        <w:tc>
          <w:tcPr>
            <w:tcW w:w="9220" w:type="dxa"/>
            <w:gridSpan w:val="13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7E0E7C" w:rsidRPr="00F45444" w:rsidRDefault="007E0E7C" w:rsidP="00E20C2E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</w:t>
            </w:r>
            <w:r w:rsidR="0051122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9F1B9B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IN COMPLIANCE WITH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887488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GROUP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OF APPENDIX J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(</w:t>
            </w:r>
            <w:r w:rsidR="00F816E6" w:rsidRPr="008D5C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EXCEPT ART. </w:t>
            </w:r>
            <w:r w:rsidR="00E20C2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251, 252, 253, </w:t>
            </w:r>
            <w:r w:rsidR="00F816E6" w:rsidRPr="008D5C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277</w:t>
            </w:r>
            <w:r w:rsidR="00E20C2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, 281, 282, 283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)</w:t>
            </w:r>
          </w:p>
        </w:tc>
      </w:tr>
      <w:tr w:rsidR="001E1550" w:rsidRPr="00F816E6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132B42" w:rsidRPr="00AA0B54" w:rsidRDefault="00132B42" w:rsidP="00DA656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F816E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AA0B54" w:rsidRDefault="00132B42" w:rsidP="008C1437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29671B" w:rsidRPr="00F632F3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132B42" w:rsidRPr="00AA0B54" w:rsidRDefault="00132B42" w:rsidP="0029671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40" w:type="dxa"/>
            <w:gridSpan w:val="7"/>
            <w:tcBorders>
              <w:top w:val="single" w:sz="8" w:space="0" w:color="002060"/>
            </w:tcBorders>
            <w:shd w:val="clear" w:color="auto" w:fill="DBE5F1" w:themeFill="accent1" w:themeFillTint="33"/>
          </w:tcPr>
          <w:p w:rsidR="00132B42" w:rsidRPr="00AA0B54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ARTICLE</w:t>
            </w:r>
            <w:r w:rsidR="00F816E6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S</w:t>
            </w: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 xml:space="preserve"> OF APPENDIX J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F816E6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8C1437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 xml:space="preserve">*SPECIFY 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CATEGORY'S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 xml:space="preserve"> NAME*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9364CC" w:rsidRPr="003D773B" w:rsidRDefault="003D773B" w:rsidP="00511222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"SPECIFY ARTICLE CONCERNED, E.G. 257A"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9364CC" w:rsidRPr="00F632F3" w:rsidRDefault="009364CC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F632F3" w:rsidRDefault="00132B4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F632F3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C17A4B" w:rsidRPr="00AA0B54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AA0B54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B10382" w:rsidRPr="00AA0B54" w:rsidRDefault="00B1038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F816E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17A4B" w:rsidRPr="00C17A4B" w:rsidRDefault="00C17A4B" w:rsidP="001A48C1">
            <w:pPr>
              <w:jc w:val="center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C17A4B">
              <w:rPr>
                <w:rFonts w:ascii="Calibri" w:hAnsi="Calibri" w:cs="Calibri"/>
                <w:color w:val="FFFFFF" w:themeColor="background1"/>
                <w:lang w:val="en-GB"/>
              </w:rPr>
              <w:t>B.</w:t>
            </w:r>
          </w:p>
        </w:tc>
        <w:tc>
          <w:tcPr>
            <w:tcW w:w="9117" w:type="dxa"/>
            <w:gridSpan w:val="12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17A4B" w:rsidRPr="00F45444" w:rsidRDefault="00C17A4B" w:rsidP="001A48C1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VEHICLES IN COMPLIANCE WITH ART. 277 OF APPENDIX J**</w:t>
            </w:r>
          </w:p>
          <w:p w:rsidR="00C17A4B" w:rsidRPr="00C17A4B" w:rsidRDefault="00C17A4B" w:rsidP="001A48C1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17A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**other than those defined in one of the groups of Appendix J</w:t>
            </w:r>
          </w:p>
        </w:tc>
      </w:tr>
      <w:tr w:rsidR="00C17A4B" w:rsidRPr="00F816E6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F816E6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233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 OF ART. 277*</w:t>
            </w:r>
          </w:p>
          <w:p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*can only be I, II-SH, II-SC, II-SS, III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F816E6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.G.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 xml:space="preserve"> II-SC*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 xml:space="preserve">*E.G. 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B2-1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</w:t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E277C" w:rsidRDefault="005E277C">
      <w:pPr>
        <w:jc w:val="left"/>
      </w:pPr>
      <w:r>
        <w:br w:type="page"/>
      </w: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548"/>
        <w:gridCol w:w="2973"/>
        <w:gridCol w:w="1414"/>
        <w:gridCol w:w="1698"/>
        <w:gridCol w:w="1345"/>
        <w:gridCol w:w="1347"/>
        <w:gridCol w:w="317"/>
      </w:tblGrid>
      <w:tr w:rsidR="00F45444" w:rsidRPr="00F816E6" w:rsidTr="00C17A4B">
        <w:trPr>
          <w:trHeight w:val="454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AA439C" w:rsidRPr="00F45444" w:rsidRDefault="00AA439C" w:rsidP="008C14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14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AA439C" w:rsidRPr="00F45444" w:rsidRDefault="00AA439C" w:rsidP="008C143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</w:p>
        </w:tc>
      </w:tr>
      <w:tr w:rsidR="00AA439C" w:rsidRPr="00F816E6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4D752E">
        <w:trPr>
          <w:trHeight w:val="454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8C1437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</w:t>
            </w:r>
            <w:bookmarkStart w:id="0" w:name="_GoBack"/>
            <w:bookmarkEnd w:id="0"/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egulations of the series</w:t>
            </w:r>
          </w:p>
        </w:tc>
        <w:tc>
          <w:tcPr>
            <w:tcW w:w="440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3D773B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A439C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083F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/device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 xml:space="preserve"> of Appendix J</w:t>
            </w:r>
          </w:p>
        </w:tc>
        <w:tc>
          <w:tcPr>
            <w:tcW w:w="269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7F30E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083F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35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6083F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D17094" w:rsidP="000C449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D17094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717A3E" w:rsidRDefault="00E853BB" w:rsidP="00E853B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 compliance with the prescriptions of Art.</w:t>
            </w:r>
            <w:r w:rsidR="005C0B37" w:rsidRPr="00717A3E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F30E6" w:rsidRPr="00717A3E">
              <w:rPr>
                <w:rFonts w:ascii="Calibri" w:hAnsi="Calibri" w:cs="Calibri"/>
                <w:color w:val="002060"/>
                <w:lang w:val="en-GB"/>
              </w:rPr>
              <w:t>253-14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16083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B86627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CF09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255-5.1.14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D84F72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1D25A3" w:rsidRDefault="005163B3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nil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C44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43C4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F30E6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170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17094" w:rsidRPr="00AA0B54" w:rsidRDefault="00D170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170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17094" w:rsidRPr="00AA0B54" w:rsidRDefault="00D170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170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17094" w:rsidRPr="00AA0B54" w:rsidRDefault="00D170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F30E6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D17094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D17094" w:rsidRPr="00AA0B54" w:rsidRDefault="00D17094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52599" w:rsidRPr="00AA0B54" w:rsidTr="00154E87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52599" w:rsidRPr="00AA0B54" w:rsidTr="00154E87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1151EE" w:rsidRPr="00AA0B54" w:rsidRDefault="001151EE" w:rsidP="001526DC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8D2182" w:rsidRDefault="008D2182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548"/>
        <w:gridCol w:w="2973"/>
        <w:gridCol w:w="1414"/>
        <w:gridCol w:w="1698"/>
        <w:gridCol w:w="1345"/>
        <w:gridCol w:w="1347"/>
        <w:gridCol w:w="317"/>
      </w:tblGrid>
      <w:tr w:rsidR="004D164B" w:rsidRPr="00F816E6" w:rsidTr="004D164B">
        <w:trPr>
          <w:trHeight w:val="454"/>
          <w:jc w:val="center"/>
        </w:trPr>
        <w:tc>
          <w:tcPr>
            <w:tcW w:w="548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D164B" w:rsidRPr="00F45444" w:rsidRDefault="004D164B" w:rsidP="004D164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094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D164B" w:rsidRPr="00F45444" w:rsidRDefault="004D164B" w:rsidP="004D164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ELECTRICALLY-POWERED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</w:p>
        </w:tc>
      </w:tr>
      <w:tr w:rsidR="004D164B" w:rsidRPr="00F816E6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454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F632F3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4D164B" w:rsidRPr="00AA0B54" w:rsidRDefault="004D164B" w:rsidP="004D164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9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DD763A" w:rsidRDefault="004D164B" w:rsidP="004D164B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69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34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3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717A3E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8175E9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4D164B" w:rsidRP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175E9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175E9" w:rsidRPr="008175E9" w:rsidTr="008175E9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175E9" w:rsidRPr="004D164B" w:rsidRDefault="008175E9" w:rsidP="008175E9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75E9" w:rsidRPr="004D164B" w:rsidRDefault="008175E9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8175E9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253-18.23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4D164B">
              <w:rPr>
                <w:rFonts w:ascii="Calibri" w:hAnsi="Calibri" w:cs="Calibri"/>
                <w:color w:val="002060"/>
                <w:lang w:val="en-GB"/>
              </w:rPr>
              <w:t>and seat mountings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760" w:rsidRPr="008175E9" w:rsidTr="008175E9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760" w:rsidRPr="00AA0B54" w:rsidRDefault="00484760" w:rsidP="004847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ASN Homologation or Certification compulsory for International Series approved by the FIA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8175E9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1D25A3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nil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</w:t>
            </w:r>
            <w:r w:rsidR="002E64BC">
              <w:rPr>
                <w:rFonts w:ascii="Calibri" w:hAnsi="Calibri" w:cs="Calibri"/>
                <w:color w:val="002060"/>
                <w:lang w:val="en-GB"/>
              </w:rPr>
              <w:t>fety structures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760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760" w:rsidRPr="008175E9" w:rsidTr="007A61D4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760" w:rsidRPr="004D164B" w:rsidRDefault="00383050" w:rsidP="00484760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T</w:t>
            </w:r>
            <w:r w:rsidR="00484760" w:rsidRPr="00484760">
              <w:rPr>
                <w:rFonts w:ascii="Calibri" w:hAnsi="Calibri" w:cs="Calibri"/>
                <w:color w:val="002060"/>
                <w:lang w:val="en-GB"/>
              </w:rPr>
              <w:t>he safety cage must be Homologated or Certified by an ASN according to the FIA homologation regulations for safety cages (see Article 253-8.1.b)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484760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4D164B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D164B" w:rsidRPr="00AA0B54" w:rsidRDefault="004D164B" w:rsidP="004D164B">
      <w:pPr>
        <w:rPr>
          <w:rFonts w:ascii="Calibri" w:hAnsi="Calibri" w:cs="Calibri"/>
          <w:color w:val="002060"/>
          <w:sz w:val="20"/>
          <w:lang w:val="en-GB"/>
        </w:rPr>
      </w:pPr>
    </w:p>
    <w:p w:rsidR="004D164B" w:rsidRPr="00AA0B54" w:rsidRDefault="004D164B" w:rsidP="004D164B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4D164B" w:rsidRDefault="004D164B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88"/>
        <w:gridCol w:w="2693"/>
        <w:gridCol w:w="1417"/>
        <w:gridCol w:w="1702"/>
        <w:gridCol w:w="1348"/>
        <w:gridCol w:w="1348"/>
        <w:gridCol w:w="317"/>
      </w:tblGrid>
      <w:tr w:rsidR="00F45444" w:rsidRPr="00F816E6" w:rsidTr="00F45444">
        <w:trPr>
          <w:trHeight w:val="454"/>
          <w:jc w:val="center"/>
        </w:trPr>
        <w:tc>
          <w:tcPr>
            <w:tcW w:w="81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151EE" w:rsidRPr="00F45444" w:rsidRDefault="008D2182" w:rsidP="00C06BE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C06BE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8825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151EE" w:rsidRPr="00F45444" w:rsidRDefault="001151EE" w:rsidP="00612E61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II-SH AND II-SC</w:t>
            </w:r>
          </w:p>
        </w:tc>
      </w:tr>
      <w:tr w:rsidR="001151EE" w:rsidRPr="00F816E6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4D752E">
        <w:trPr>
          <w:trHeight w:val="454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40B1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CE40B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40B1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40B1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2A507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</w:t>
            </w:r>
            <w:r w:rsidR="002A507A" w:rsidRPr="00AA0B54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GT-type cars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1D25A3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 xml:space="preserve">257A-6.3 </w:t>
            </w:r>
            <w:r w:rsidR="008D2182" w:rsidRPr="001D25A3">
              <w:rPr>
                <w:rFonts w:ascii="Calibri" w:hAnsi="Calibri" w:cs="Calibri"/>
                <w:color w:val="002060"/>
                <w:lang w:val="en-GB"/>
              </w:rPr>
              <w:t xml:space="preserve">of Appendix J 2015 </w:t>
            </w:r>
            <w:r w:rsidRPr="001D25A3">
              <w:rPr>
                <w:rFonts w:ascii="Calibri" w:hAnsi="Calibri" w:cs="Calibri"/>
                <w:color w:val="002060"/>
                <w:lang w:val="en-GB"/>
              </w:rPr>
              <w:t>for tank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40B1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D1387" w:rsidP="00641B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641B76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for </w:t>
            </w:r>
            <w:r w:rsidR="00F34ABA" w:rsidRPr="00AA0B54">
              <w:rPr>
                <w:rFonts w:ascii="Calibri" w:hAnsi="Calibri" w:cs="Calibri"/>
                <w:color w:val="002060"/>
                <w:lang w:val="en-GB"/>
              </w:rPr>
              <w:t>v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entilation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D1387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F117E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Compulsory automatic fuel cut-off</w:t>
            </w:r>
          </w:p>
          <w:p w:rsidR="001D1387" w:rsidRPr="00AA0B54" w:rsidRDefault="005F117E" w:rsidP="00612E61">
            <w:pPr>
              <w:jc w:val="left"/>
              <w:rPr>
                <w:rFonts w:ascii="Calibri" w:hAnsi="Calibri" w:cs="Calibri"/>
                <w:b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GT-type cars only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D1387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D1387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F117E" w:rsidRPr="00AA0B54" w:rsidRDefault="001151EE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 xml:space="preserve"> (SH)</w:t>
            </w:r>
            <w:r w:rsidR="00EF1CF6" w:rsidRPr="00AA0B54">
              <w:rPr>
                <w:rFonts w:ascii="Calibri" w:hAnsi="Calibri" w:cs="Calibri"/>
                <w:color w:val="002060"/>
                <w:lang w:val="en-GB"/>
              </w:rPr>
              <w:t xml:space="preserve"> / 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259-6.2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60E33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5F117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9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14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2.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rear-engined vehicles)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816F2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717A3E" w:rsidRDefault="001151EE" w:rsidP="00816F2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253-7</w:t>
            </w:r>
            <w:r w:rsidR="00EF1CF6" w:rsidRPr="00717A3E">
              <w:rPr>
                <w:rFonts w:ascii="Calibri" w:hAnsi="Calibri" w:cs="Calibri"/>
                <w:color w:val="002060"/>
                <w:lang w:val="en-GB"/>
              </w:rPr>
              <w:t xml:space="preserve"> (SH) / 275-14.</w:t>
            </w:r>
            <w:r w:rsidR="00816F24" w:rsidRPr="00717A3E">
              <w:rPr>
                <w:rFonts w:ascii="Calibri" w:hAnsi="Calibri" w:cs="Calibri"/>
                <w:color w:val="002060"/>
                <w:lang w:val="en-GB"/>
              </w:rPr>
              <w:t>3.1+14.3.2+14.3.4</w:t>
            </w:r>
            <w:r w:rsidR="00EF1CF6" w:rsidRPr="00717A3E">
              <w:rPr>
                <w:rFonts w:ascii="Calibri" w:hAnsi="Calibri" w:cs="Calibri"/>
                <w:color w:val="002060"/>
                <w:lang w:val="en-GB"/>
              </w:rPr>
              <w:t xml:space="preserve">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816F2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816F2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 (SH) / 275-14.3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816F2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259-14.4</w:t>
            </w:r>
            <w:r w:rsidR="00CF0994" w:rsidRPr="00AA0B54">
              <w:rPr>
                <w:rFonts w:ascii="Calibri" w:hAnsi="Calibri" w:cs="Calibri"/>
                <w:color w:val="002060"/>
                <w:lang w:val="en-GB"/>
              </w:rPr>
              <w:t xml:space="preserve">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  <w:r w:rsidR="00DE37F8" w:rsidRPr="00AA0B54">
              <w:rPr>
                <w:rFonts w:ascii="Calibri" w:hAnsi="Calibri" w:cs="Calibri"/>
                <w:color w:val="002060"/>
                <w:lang w:val="en-GB"/>
              </w:rPr>
              <w:t xml:space="preserve"> (SH)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1D25A3" w:rsidRDefault="00EF1CF6" w:rsidP="005163B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</w:t>
            </w:r>
            <w:r w:rsidR="005163B3" w:rsidRPr="001D25A3">
              <w:rPr>
                <w:rFonts w:ascii="Calibri" w:hAnsi="Calibri" w:cs="Calibri"/>
                <w:color w:val="002060"/>
                <w:lang w:val="en-GB"/>
              </w:rPr>
              <w:t>10.2.2</w:t>
            </w:r>
            <w:r w:rsidRPr="001D25A3">
              <w:rPr>
                <w:rFonts w:ascii="Calibri" w:hAnsi="Calibri" w:cs="Calibri"/>
                <w:color w:val="002060"/>
                <w:lang w:val="en-GB"/>
              </w:rPr>
              <w:t xml:space="preserve"> (SH) / 259-3.6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  <w:p w:rsidR="00EF1CF6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SH only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  <w:r w:rsidR="00B31CCC" w:rsidRPr="00AA0B54">
              <w:rPr>
                <w:rFonts w:ascii="Calibri" w:hAnsi="Calibri" w:cs="Calibri"/>
                <w:color w:val="002060"/>
                <w:lang w:val="en-GB"/>
              </w:rPr>
              <w:t xml:space="preserve"> (SH)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43C4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  <w:r w:rsidR="006E2E92" w:rsidRPr="00AA0B54">
              <w:rPr>
                <w:rFonts w:ascii="Calibri" w:hAnsi="Calibri" w:cs="Calibri"/>
                <w:color w:val="002060"/>
                <w:lang w:val="en-GB"/>
              </w:rPr>
              <w:t xml:space="preserve"> (SH)</w:t>
            </w:r>
          </w:p>
          <w:p w:rsidR="001151EE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259-15.1 (SC 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 w:rsidR="00453766"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259-16.4 (SC 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 w:rsidR="00453766"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E2E9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6E2E92" w:rsidP="006E2E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 (SH)</w:t>
            </w:r>
            <w:r w:rsidR="00ED1F48" w:rsidRPr="00AA0B54">
              <w:rPr>
                <w:rFonts w:ascii="Calibri" w:hAnsi="Calibri" w:cs="Calibri"/>
                <w:color w:val="002060"/>
                <w:lang w:val="en-GB"/>
              </w:rPr>
              <w:t xml:space="preserve"> /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259-16.4 (SC)</w:t>
            </w:r>
          </w:p>
          <w:p w:rsidR="006E2E92" w:rsidRPr="00AA0B54" w:rsidRDefault="006E2E92" w:rsidP="006E2E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F632F3" w:rsidRDefault="00F632F3" w:rsidP="001151EE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:rsidR="001A48C1" w:rsidRDefault="001151EE" w:rsidP="00C06BE2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</w:t>
      </w:r>
      <w:r w:rsidR="00167D83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duplicated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if there </w:t>
      </w:r>
      <w:r w:rsidR="00660BF0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is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more than one category of vehicles comparable to </w:t>
      </w:r>
      <w:r w:rsidR="00660BF0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C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>ategory II</w:t>
      </w:r>
      <w:r w:rsidR="00184644"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-SH and/or 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II-</w:t>
      </w:r>
      <w:r w:rsidR="00184644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SC</w:t>
      </w:r>
    </w:p>
    <w:p w:rsidR="00C06BE2" w:rsidRPr="00AA0B54" w:rsidRDefault="001151EE" w:rsidP="00C06BE2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88"/>
        <w:gridCol w:w="2693"/>
        <w:gridCol w:w="1417"/>
        <w:gridCol w:w="1702"/>
        <w:gridCol w:w="1348"/>
        <w:gridCol w:w="1348"/>
        <w:gridCol w:w="317"/>
      </w:tblGrid>
      <w:tr w:rsidR="00427C6E" w:rsidRPr="00F816E6" w:rsidTr="00427C6E">
        <w:trPr>
          <w:trHeight w:val="454"/>
          <w:jc w:val="center"/>
        </w:trPr>
        <w:tc>
          <w:tcPr>
            <w:tcW w:w="81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06BE2" w:rsidRPr="00427C6E" w:rsidRDefault="00C06BE2" w:rsidP="00C06BE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B2.2</w:t>
            </w:r>
          </w:p>
        </w:tc>
        <w:tc>
          <w:tcPr>
            <w:tcW w:w="8825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06BE2" w:rsidRPr="00427C6E" w:rsidRDefault="00C06BE2" w:rsidP="00C06BE2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II-SS</w:t>
            </w:r>
          </w:p>
        </w:tc>
      </w:tr>
      <w:tr w:rsidR="00C06BE2" w:rsidRPr="00F816E6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4D752E">
        <w:trPr>
          <w:trHeight w:val="454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275-11.1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Master switch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7C1B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  <w:p w:rsidR="00C06BE2" w:rsidRPr="00AA0B54" w:rsidRDefault="00137C1B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275-6.1 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0BF0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60BF0" w:rsidRPr="00AA0B54" w:rsidRDefault="00E60E33" w:rsidP="006B59D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  <w:p w:rsidR="00C06BE2" w:rsidRPr="00AA0B54" w:rsidRDefault="00E444E8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275-10.2 and 10.3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444E8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444E8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Cockpit opening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275-13.1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F0994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Extinguishing system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 fixing and removal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275-14.7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60BF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Steering </w:t>
            </w:r>
            <w:r w:rsidR="00660BF0" w:rsidRPr="00AA0B54">
              <w:rPr>
                <w:rFonts w:ascii="Calibri" w:hAnsi="Calibri" w:cs="Calibri"/>
                <w:color w:val="002060"/>
                <w:lang w:val="en-GB"/>
              </w:rPr>
              <w:t>c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olumn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</w:t>
            </w:r>
            <w:r w:rsidR="00E60E33" w:rsidRPr="00AA0B54">
              <w:rPr>
                <w:rFonts w:ascii="Calibri" w:hAnsi="Calibri" w:cs="Calibri"/>
                <w:color w:val="002060"/>
                <w:lang w:val="en-GB"/>
              </w:rPr>
              <w:t>6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.3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anti intrusion bars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277-2.2.1.1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Pedal position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275-15.3.</w:t>
            </w:r>
            <w:r w:rsidR="00E60E33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277-2.1 and 277-2.1.1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</w:t>
            </w:r>
            <w:r w:rsidR="00135F33" w:rsidRPr="00AA0B54">
              <w:rPr>
                <w:rFonts w:ascii="Calibri" w:hAnsi="Calibri" w:cs="Calibri"/>
                <w:color w:val="002060"/>
                <w:lang w:val="en-GB"/>
              </w:rPr>
              <w:t>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4D752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C06BE2" w:rsidRPr="00AA0B54" w:rsidRDefault="00C06BE2" w:rsidP="00C06BE2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II-S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S</w:t>
      </w:r>
    </w:p>
    <w:p w:rsidR="00484C0C" w:rsidRPr="00AA0B54" w:rsidRDefault="00C06BE2" w:rsidP="00484C0C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88"/>
        <w:gridCol w:w="2693"/>
        <w:gridCol w:w="1417"/>
        <w:gridCol w:w="1702"/>
        <w:gridCol w:w="1348"/>
        <w:gridCol w:w="1348"/>
        <w:gridCol w:w="317"/>
      </w:tblGrid>
      <w:tr w:rsidR="00427C6E" w:rsidRPr="00F816E6" w:rsidTr="00427C6E">
        <w:trPr>
          <w:trHeight w:val="454"/>
          <w:jc w:val="center"/>
        </w:trPr>
        <w:tc>
          <w:tcPr>
            <w:tcW w:w="81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84C0C" w:rsidRPr="00427C6E" w:rsidRDefault="00484C0C" w:rsidP="00484C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B3</w:t>
            </w:r>
          </w:p>
        </w:tc>
        <w:tc>
          <w:tcPr>
            <w:tcW w:w="8825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84C0C" w:rsidRPr="00427C6E" w:rsidRDefault="00484C0C" w:rsidP="00484C0C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III</w:t>
            </w:r>
          </w:p>
        </w:tc>
      </w:tr>
      <w:tr w:rsidR="00484C0C" w:rsidRPr="00F816E6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74559E">
        <w:trPr>
          <w:trHeight w:val="454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60E33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484C0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290.2.7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287-3.1 or 290-2.9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84C0C" w:rsidRPr="00AA0B54" w:rsidRDefault="00484C0C" w:rsidP="00484C0C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</w:t>
      </w:r>
    </w:p>
    <w:p w:rsidR="001A48C1" w:rsidRPr="00453766" w:rsidRDefault="001A48C1">
      <w:pPr>
        <w:rPr>
          <w:lang w:val="en-GB"/>
        </w:rPr>
        <w:sectPr w:rsidR="001A48C1" w:rsidRPr="00453766" w:rsidSect="001A48C1">
          <w:headerReference w:type="even" r:id="rId9"/>
          <w:footerReference w:type="even" r:id="rId10"/>
          <w:footerReference w:type="default" r:id="rId11"/>
          <w:type w:val="continuous"/>
          <w:pgSz w:w="11907" w:h="16840"/>
          <w:pgMar w:top="851" w:right="1134" w:bottom="851" w:left="1134" w:header="567" w:footer="601" w:gutter="0"/>
          <w:cols w:space="720"/>
        </w:sectPr>
      </w:pPr>
    </w:p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427C6E" w:rsidRPr="00427C6E" w:rsidTr="001A48C1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:rsidR="00427C6E" w:rsidRPr="006B4487" w:rsidRDefault="00427C6E" w:rsidP="001A48C1">
            <w:pPr>
              <w:jc w:val="left"/>
              <w:rPr>
                <w:color w:val="FFFFFF"/>
                <w:lang w:val="fr-CH"/>
              </w:rPr>
            </w:pPr>
            <w:r>
              <w:rPr>
                <w:noProof/>
                <w:color w:val="FFFFFF"/>
                <w:lang w:val="en-GB" w:eastAsia="en-GB"/>
              </w:rPr>
              <w:drawing>
                <wp:inline distT="0" distB="0" distL="0" distR="0" wp14:anchorId="7A78E007" wp14:editId="0A3776CA">
                  <wp:extent cx="1061085" cy="724535"/>
                  <wp:effectExtent l="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C6E" w:rsidRPr="006B4487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FEDERATION</w:t>
            </w:r>
          </w:p>
          <w:p w:rsidR="00427C6E" w:rsidRPr="006B4487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INTERNATIONALE</w:t>
            </w:r>
          </w:p>
          <w:p w:rsidR="00427C6E" w:rsidRPr="006B4487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DE L'AUTOMOBILE</w:t>
            </w:r>
          </w:p>
          <w:p w:rsidR="00427C6E" w:rsidRPr="006B4487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:rsidR="00427C6E" w:rsidRPr="00427C6E" w:rsidRDefault="00427C6E" w:rsidP="00427C6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</w:pPr>
            <w:r w:rsidRPr="00427C6E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  <w:t>DEMANDE D’APPROBATION PAR LA FIA</w:t>
            </w:r>
          </w:p>
          <w:p w:rsidR="00427C6E" w:rsidRPr="00427C6E" w:rsidRDefault="00427C6E" w:rsidP="00427C6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</w:pPr>
            <w:r w:rsidRPr="00427C6E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  <w:t xml:space="preserve">DU REGLEMENT TECHNIQUE D’UNE SERIE INTERNATIONALE </w:t>
            </w:r>
          </w:p>
          <w:p w:rsidR="00427C6E" w:rsidRPr="00427C6E" w:rsidRDefault="00427C6E" w:rsidP="00427C6E">
            <w:pPr>
              <w:jc w:val="center"/>
              <w:rPr>
                <w:rFonts w:ascii="Calibri" w:hAnsi="Calibri"/>
                <w:color w:val="FFFFFF"/>
                <w:sz w:val="22"/>
                <w:lang w:val="fr-CH"/>
              </w:rPr>
            </w:pPr>
            <w:r w:rsidRPr="00427C6E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  <w:t>CONFORMEMENT A L’ART. 2</w:t>
            </w:r>
            <w:r w:rsidR="00453766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  <w:t>.</w:t>
            </w:r>
            <w:r w:rsidRPr="00427C6E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fr-CH"/>
              </w:rPr>
              <w:t>4 DU CODE SPORTIF INTERNATIONAL</w:t>
            </w:r>
          </w:p>
        </w:tc>
      </w:tr>
    </w:tbl>
    <w:p w:rsidR="00427C6E" w:rsidRPr="00427C6E" w:rsidRDefault="00427C6E" w:rsidP="001644A6">
      <w:pPr>
        <w:rPr>
          <w:rFonts w:ascii="Calibri" w:hAnsi="Calibri" w:cs="Calibri"/>
          <w:color w:val="002060"/>
          <w:sz w:val="18"/>
          <w:lang w:val="fr-CH"/>
        </w:rPr>
      </w:pPr>
    </w:p>
    <w:p w:rsidR="001644A6" w:rsidRPr="00F632F3" w:rsidRDefault="009A27D1" w:rsidP="001644A6">
      <w:pPr>
        <w:rPr>
          <w:rFonts w:ascii="Calibri" w:hAnsi="Calibri" w:cs="Calibri"/>
          <w:b/>
          <w:color w:val="002060"/>
          <w:sz w:val="18"/>
          <w:u w:val="single"/>
          <w:lang w:val="fr-CH"/>
        </w:rPr>
      </w:pPr>
      <w:r w:rsidRPr="00F632F3">
        <w:rPr>
          <w:rFonts w:ascii="Calibri" w:hAnsi="Calibri" w:cs="Calibri"/>
          <w:b/>
          <w:color w:val="002060"/>
          <w:sz w:val="18"/>
          <w:u w:val="single"/>
          <w:lang w:val="fr-CH"/>
        </w:rPr>
        <w:t>Rappel</w:t>
      </w:r>
    </w:p>
    <w:p w:rsidR="001644A6" w:rsidRPr="00F632F3" w:rsidRDefault="001644A6" w:rsidP="001644A6">
      <w:pPr>
        <w:rPr>
          <w:rFonts w:ascii="Calibri" w:hAnsi="Calibri" w:cs="Calibri"/>
          <w:color w:val="002060"/>
          <w:sz w:val="18"/>
          <w:lang w:val="fr-CH"/>
        </w:rPr>
      </w:pPr>
    </w:p>
    <w:p w:rsidR="009A27D1" w:rsidRPr="00F632F3" w:rsidRDefault="009A27D1" w:rsidP="009A27D1">
      <w:pPr>
        <w:ind w:left="284"/>
        <w:rPr>
          <w:rFonts w:ascii="Calibri" w:hAnsi="Calibri" w:cs="Calibri"/>
          <w:b/>
          <w:color w:val="002060"/>
          <w:sz w:val="18"/>
          <w:lang w:val="fr-CH"/>
        </w:rPr>
      </w:pPr>
      <w:r w:rsidRPr="00F632F3">
        <w:rPr>
          <w:rFonts w:ascii="Calibri" w:hAnsi="Calibri" w:cs="Calibri"/>
          <w:b/>
          <w:color w:val="002060"/>
          <w:sz w:val="18"/>
          <w:lang w:val="fr-CH"/>
        </w:rPr>
        <w:t>Pour qu</w:t>
      </w:r>
      <w:r w:rsidR="00BA078D" w:rsidRPr="00F632F3">
        <w:rPr>
          <w:rFonts w:ascii="Calibri" w:hAnsi="Calibri" w:cs="Calibri"/>
          <w:b/>
          <w:color w:val="002060"/>
          <w:sz w:val="18"/>
          <w:lang w:val="fr-CH"/>
        </w:rPr>
        <w:t>’</w:t>
      </w:r>
      <w:r w:rsidRPr="00F632F3">
        <w:rPr>
          <w:rFonts w:ascii="Calibri" w:hAnsi="Calibri" w:cs="Calibri"/>
          <w:b/>
          <w:color w:val="002060"/>
          <w:sz w:val="18"/>
          <w:lang w:val="fr-CH"/>
        </w:rPr>
        <w:t>une série soit admissible au titr</w:t>
      </w:r>
      <w:r w:rsidR="00AC252D" w:rsidRPr="00F632F3">
        <w:rPr>
          <w:rFonts w:ascii="Calibri" w:hAnsi="Calibri" w:cs="Calibri"/>
          <w:b/>
          <w:color w:val="002060"/>
          <w:sz w:val="18"/>
          <w:lang w:val="fr-CH"/>
        </w:rPr>
        <w:t>e de Série Internationale</w:t>
      </w:r>
      <w:r w:rsidR="006827F7" w:rsidRPr="00F632F3">
        <w:rPr>
          <w:rFonts w:ascii="Calibri" w:hAnsi="Calibri" w:cs="Calibri"/>
          <w:b/>
          <w:color w:val="002060"/>
          <w:sz w:val="18"/>
          <w:lang w:val="fr-CH"/>
        </w:rPr>
        <w:t xml:space="preserve"> de la FIA</w:t>
      </w:r>
      <w:r w:rsidR="00AC252D" w:rsidRPr="00F632F3">
        <w:rPr>
          <w:rFonts w:ascii="Calibri" w:hAnsi="Calibri" w:cs="Calibri"/>
          <w:b/>
          <w:color w:val="002060"/>
          <w:sz w:val="18"/>
          <w:lang w:val="fr-CH"/>
        </w:rPr>
        <w:t>, son Règlement T</w:t>
      </w:r>
      <w:r w:rsidRPr="00F632F3">
        <w:rPr>
          <w:rFonts w:ascii="Calibri" w:hAnsi="Calibri" w:cs="Calibri"/>
          <w:b/>
          <w:color w:val="002060"/>
          <w:sz w:val="18"/>
          <w:lang w:val="fr-CH"/>
        </w:rPr>
        <w:t xml:space="preserve">echnique doit </w:t>
      </w:r>
      <w:r w:rsidR="006827F7" w:rsidRPr="00F632F3">
        <w:rPr>
          <w:rFonts w:ascii="Calibri" w:hAnsi="Calibri" w:cs="Calibri"/>
          <w:b/>
          <w:color w:val="002060"/>
          <w:sz w:val="18"/>
          <w:lang w:val="fr-CH"/>
        </w:rPr>
        <w:t>inclure et respecter les</w:t>
      </w:r>
      <w:r w:rsidRPr="00F632F3">
        <w:rPr>
          <w:rFonts w:ascii="Calibri" w:hAnsi="Calibri" w:cs="Calibri"/>
          <w:b/>
          <w:color w:val="002060"/>
          <w:sz w:val="18"/>
          <w:lang w:val="fr-CH"/>
        </w:rPr>
        <w:t xml:space="preserve"> critères de sécurité </w:t>
      </w:r>
      <w:r w:rsidR="00BA078D" w:rsidRPr="00F632F3">
        <w:rPr>
          <w:rFonts w:ascii="Calibri" w:hAnsi="Calibri" w:cs="Calibri"/>
          <w:b/>
          <w:color w:val="002060"/>
          <w:sz w:val="18"/>
          <w:lang w:val="fr-CH"/>
        </w:rPr>
        <w:t>conformes</w:t>
      </w:r>
      <w:r w:rsidR="006827F7" w:rsidRPr="00F632F3">
        <w:rPr>
          <w:rFonts w:ascii="Calibri" w:hAnsi="Calibri" w:cs="Calibri"/>
          <w:b/>
          <w:color w:val="002060"/>
          <w:sz w:val="18"/>
          <w:lang w:val="fr-CH"/>
        </w:rPr>
        <w:t xml:space="preserve"> à</w:t>
      </w:r>
      <w:r w:rsidRPr="00F632F3">
        <w:rPr>
          <w:rFonts w:ascii="Calibri" w:hAnsi="Calibri" w:cs="Calibri"/>
          <w:b/>
          <w:color w:val="002060"/>
          <w:sz w:val="18"/>
          <w:lang w:val="fr-CH"/>
        </w:rPr>
        <w:t xml:space="preserve"> l</w:t>
      </w:r>
      <w:r w:rsidR="00BA078D" w:rsidRPr="00F632F3">
        <w:rPr>
          <w:rFonts w:ascii="Calibri" w:hAnsi="Calibri" w:cs="Calibri"/>
          <w:b/>
          <w:color w:val="002060"/>
          <w:sz w:val="18"/>
          <w:lang w:val="fr-CH"/>
        </w:rPr>
        <w:t>’</w:t>
      </w:r>
      <w:r w:rsidRPr="00F632F3">
        <w:rPr>
          <w:rFonts w:ascii="Calibri" w:hAnsi="Calibri" w:cs="Calibri"/>
          <w:b/>
          <w:color w:val="002060"/>
          <w:sz w:val="18"/>
          <w:lang w:val="fr-CH"/>
        </w:rPr>
        <w:t>Annexe J</w:t>
      </w:r>
      <w:r w:rsidR="006827F7" w:rsidRPr="00F632F3">
        <w:rPr>
          <w:rFonts w:ascii="Calibri" w:hAnsi="Calibri" w:cs="Calibri"/>
          <w:b/>
          <w:color w:val="002060"/>
          <w:sz w:val="18"/>
          <w:lang w:val="fr-CH"/>
        </w:rPr>
        <w:t xml:space="preserve">, notamment </w:t>
      </w:r>
      <w:r w:rsidR="0004718D" w:rsidRPr="00F632F3">
        <w:rPr>
          <w:rFonts w:ascii="Calibri" w:hAnsi="Calibri" w:cs="Calibri"/>
          <w:b/>
          <w:color w:val="002060"/>
          <w:sz w:val="18"/>
          <w:lang w:val="fr-CH"/>
        </w:rPr>
        <w:t>pour ce qui est d</w:t>
      </w:r>
      <w:r w:rsidR="006827F7" w:rsidRPr="00F632F3">
        <w:rPr>
          <w:rFonts w:ascii="Calibri" w:hAnsi="Calibri" w:cs="Calibri"/>
          <w:b/>
          <w:color w:val="002060"/>
          <w:sz w:val="18"/>
          <w:lang w:val="fr-CH"/>
        </w:rPr>
        <w:t xml:space="preserve">es </w:t>
      </w:r>
      <w:r w:rsidR="0004718D" w:rsidRPr="00F632F3">
        <w:rPr>
          <w:rFonts w:ascii="Calibri" w:hAnsi="Calibri" w:cs="Calibri"/>
          <w:b/>
          <w:color w:val="002060"/>
          <w:sz w:val="18"/>
          <w:lang w:val="fr-CH"/>
        </w:rPr>
        <w:t xml:space="preserve">points suivants : </w:t>
      </w:r>
    </w:p>
    <w:p w:rsidR="001644A6" w:rsidRPr="00F632F3" w:rsidRDefault="006827F7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fr-CH"/>
        </w:rPr>
      </w:pPr>
      <w:r w:rsidRPr="00F632F3">
        <w:rPr>
          <w:rFonts w:ascii="Calibri" w:hAnsi="Calibri" w:cs="Calibri"/>
          <w:color w:val="002060"/>
          <w:sz w:val="18"/>
          <w:lang w:val="fr-CH"/>
        </w:rPr>
        <w:t>Conformité totale à l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lang w:val="fr-CH"/>
        </w:rPr>
        <w:t>un des Groupes défini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>s dans l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>Annexe J.</w:t>
      </w:r>
    </w:p>
    <w:p w:rsidR="001644A6" w:rsidRPr="00F632F3" w:rsidRDefault="002771F1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fr-CH"/>
        </w:rPr>
      </w:pPr>
      <w:r w:rsidRPr="00F632F3">
        <w:rPr>
          <w:rFonts w:ascii="Calibri" w:hAnsi="Calibri" w:cs="Calibri"/>
          <w:color w:val="002060"/>
          <w:sz w:val="18"/>
          <w:lang w:val="fr-CH"/>
        </w:rPr>
        <w:t>Conformité totale à l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lang w:val="fr-CH"/>
        </w:rPr>
        <w:t>Article 277 de l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lang w:val="fr-CH"/>
        </w:rPr>
        <w:t>Annexe J (exigences de sécurité minimales). Non applicable lorsque la voiture est homologuée FIA ou est conforme à un autre Groupe FIA</w:t>
      </w:r>
      <w:r w:rsidR="001644A6" w:rsidRPr="00F632F3">
        <w:rPr>
          <w:rFonts w:ascii="Calibri" w:hAnsi="Calibri" w:cs="Calibri"/>
          <w:color w:val="002060"/>
          <w:sz w:val="18"/>
          <w:lang w:val="fr-CH"/>
        </w:rPr>
        <w:t>.</w:t>
      </w:r>
    </w:p>
    <w:p w:rsidR="00E96EE3" w:rsidRDefault="002771F1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highlight w:val="yellow"/>
          <w:lang w:val="fr-CH"/>
        </w:rPr>
      </w:pPr>
      <w:r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Dans le cas où la conformité totale à l</w:t>
      </w:r>
      <w:r w:rsidR="00BA078D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Annexe J n</w:t>
      </w:r>
      <w:r w:rsidR="00BA078D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est pas possible, la demande d</w:t>
      </w:r>
      <w:r w:rsidR="00BA078D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approbation de la série doit mentionner explicitement les éléments qui ne respectent pas l</w:t>
      </w:r>
      <w:r w:rsidR="00BA078D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Annexe J</w:t>
      </w:r>
      <w:r w:rsidR="00E96EE3">
        <w:rPr>
          <w:rFonts w:ascii="Calibri" w:hAnsi="Calibri" w:cs="Calibri"/>
          <w:color w:val="002060"/>
          <w:sz w:val="18"/>
          <w:highlight w:val="yellow"/>
          <w:lang w:val="fr-CH"/>
        </w:rPr>
        <w:t>.</w:t>
      </w:r>
    </w:p>
    <w:p w:rsidR="002771F1" w:rsidRPr="00F632F3" w:rsidRDefault="00E96EE3" w:rsidP="00E96EE3">
      <w:pPr>
        <w:ind w:left="567"/>
        <w:rPr>
          <w:rFonts w:ascii="Calibri" w:hAnsi="Calibri" w:cs="Calibri"/>
          <w:color w:val="002060"/>
          <w:sz w:val="18"/>
          <w:highlight w:val="yellow"/>
          <w:lang w:val="fr-CH"/>
        </w:rPr>
      </w:pPr>
      <w:r>
        <w:rPr>
          <w:rFonts w:ascii="Calibri" w:hAnsi="Calibri" w:cs="Calibri"/>
          <w:color w:val="002060"/>
          <w:sz w:val="18"/>
          <w:highlight w:val="yellow"/>
          <w:lang w:val="fr-CH"/>
        </w:rPr>
        <w:t>Tout élément indiqué "NON"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 xml:space="preserve"> </w:t>
      </w:r>
      <w:r>
        <w:rPr>
          <w:rFonts w:ascii="Calibri" w:hAnsi="Calibri" w:cs="Calibri"/>
          <w:color w:val="002060"/>
          <w:sz w:val="18"/>
          <w:highlight w:val="yellow"/>
          <w:lang w:val="fr-CH"/>
        </w:rPr>
        <w:t xml:space="preserve">dans les tableaux suivants doit faire l'objet d'un document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explicati</w:t>
      </w:r>
      <w:r>
        <w:rPr>
          <w:rFonts w:ascii="Calibri" w:hAnsi="Calibri" w:cs="Calibri"/>
          <w:color w:val="002060"/>
          <w:sz w:val="18"/>
          <w:highlight w:val="yellow"/>
          <w:lang w:val="fr-CH"/>
        </w:rPr>
        <w:t xml:space="preserve">f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ann</w:t>
      </w:r>
      <w:r w:rsidR="003E38D3">
        <w:rPr>
          <w:rFonts w:ascii="Calibri" w:hAnsi="Calibri" w:cs="Calibri"/>
          <w:color w:val="002060"/>
          <w:sz w:val="18"/>
          <w:highlight w:val="yellow"/>
          <w:lang w:val="fr-CH"/>
        </w:rPr>
        <w:t>exé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 xml:space="preserve"> à la présente fiche</w:t>
      </w:r>
      <w:r w:rsidR="002771F1" w:rsidRPr="00F632F3">
        <w:rPr>
          <w:rFonts w:ascii="Calibri" w:hAnsi="Calibri" w:cs="Calibri"/>
          <w:color w:val="002060"/>
          <w:sz w:val="18"/>
          <w:highlight w:val="yellow"/>
          <w:lang w:val="fr-CH"/>
        </w:rPr>
        <w:t>.</w:t>
      </w:r>
    </w:p>
    <w:p w:rsidR="001644A6" w:rsidRPr="00F632F3" w:rsidRDefault="00981553" w:rsidP="002771F1">
      <w:pPr>
        <w:ind w:left="567"/>
        <w:rPr>
          <w:rFonts w:ascii="Calibri" w:hAnsi="Calibri" w:cs="Calibri"/>
          <w:color w:val="002060"/>
          <w:sz w:val="18"/>
          <w:lang w:val="fr-CH"/>
        </w:rPr>
      </w:pPr>
      <w:r w:rsidRPr="00F632F3">
        <w:rPr>
          <w:rFonts w:ascii="Calibri" w:hAnsi="Calibri" w:cs="Calibri"/>
          <w:color w:val="002060"/>
          <w:sz w:val="18"/>
          <w:lang w:val="fr-CH"/>
        </w:rPr>
        <w:t>A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>près concertation avec l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>ASN demandeuse, et selon les éléments d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 xml:space="preserve">information recueillis, </w:t>
      </w:r>
      <w:r w:rsidRPr="00F632F3">
        <w:rPr>
          <w:rFonts w:ascii="Calibri" w:hAnsi="Calibri" w:cs="Calibri"/>
          <w:color w:val="002060"/>
          <w:sz w:val="18"/>
          <w:lang w:val="fr-CH"/>
        </w:rPr>
        <w:t>l</w:t>
      </w:r>
      <w:r w:rsidR="00BA078D" w:rsidRPr="00F632F3">
        <w:rPr>
          <w:rFonts w:ascii="Calibri" w:hAnsi="Calibri" w:cs="Calibri"/>
          <w:color w:val="002060"/>
          <w:sz w:val="18"/>
          <w:lang w:val="fr-CH"/>
        </w:rPr>
        <w:t>’</w:t>
      </w:r>
      <w:r w:rsidRPr="00F632F3">
        <w:rPr>
          <w:rFonts w:ascii="Calibri" w:hAnsi="Calibri" w:cs="Calibri"/>
          <w:color w:val="002060"/>
          <w:sz w:val="18"/>
          <w:lang w:val="fr-CH"/>
        </w:rPr>
        <w:t xml:space="preserve">Administration de la FIA 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>décider</w:t>
      </w:r>
      <w:r w:rsidRPr="00F632F3">
        <w:rPr>
          <w:rFonts w:ascii="Calibri" w:hAnsi="Calibri" w:cs="Calibri"/>
          <w:color w:val="002060"/>
          <w:sz w:val="18"/>
          <w:lang w:val="fr-CH"/>
        </w:rPr>
        <w:t>a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 xml:space="preserve"> si la conformité partielle est acceptable ou non pour des raisons de sécurité et formuler</w:t>
      </w:r>
      <w:r w:rsidRPr="00F632F3">
        <w:rPr>
          <w:rFonts w:ascii="Calibri" w:hAnsi="Calibri" w:cs="Calibri"/>
          <w:color w:val="002060"/>
          <w:sz w:val="18"/>
          <w:lang w:val="fr-CH"/>
        </w:rPr>
        <w:t>a</w:t>
      </w:r>
      <w:r w:rsidR="002771F1" w:rsidRPr="00F632F3">
        <w:rPr>
          <w:rFonts w:ascii="Calibri" w:hAnsi="Calibri" w:cs="Calibri"/>
          <w:color w:val="002060"/>
          <w:sz w:val="18"/>
          <w:lang w:val="fr-CH"/>
        </w:rPr>
        <w:t xml:space="preserve"> au CMSA une recommandation pour accepter ou refuser la Série Internationale.</w:t>
      </w:r>
    </w:p>
    <w:p w:rsidR="001644A6" w:rsidRPr="00F632F3" w:rsidRDefault="001644A6" w:rsidP="001644A6">
      <w:pPr>
        <w:ind w:left="567" w:hanging="567"/>
        <w:rPr>
          <w:rFonts w:ascii="Calibri" w:hAnsi="Calibri" w:cs="Calibri"/>
          <w:color w:val="002060"/>
          <w:sz w:val="18"/>
          <w:lang w:val="fr-CH"/>
        </w:rPr>
      </w:pPr>
    </w:p>
    <w:p w:rsidR="001A48C1" w:rsidRPr="00F632F3" w:rsidRDefault="001A48C1" w:rsidP="001A48C1">
      <w:pPr>
        <w:ind w:left="567" w:hanging="567"/>
        <w:jc w:val="center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</w:p>
    <w:p w:rsidR="001644A6" w:rsidRPr="00F632F3" w:rsidRDefault="001644A6" w:rsidP="001644A6">
      <w:pPr>
        <w:ind w:left="567" w:hanging="567"/>
        <w:rPr>
          <w:rFonts w:ascii="Calibri" w:hAnsi="Calibri" w:cs="Calibri"/>
          <w:color w:val="002060"/>
          <w:sz w:val="18"/>
          <w:lang w:val="fr-CH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8"/>
        <w:gridCol w:w="146"/>
        <w:gridCol w:w="3982"/>
        <w:gridCol w:w="265"/>
        <w:gridCol w:w="783"/>
        <w:gridCol w:w="106"/>
        <w:gridCol w:w="462"/>
        <w:gridCol w:w="849"/>
        <w:gridCol w:w="1100"/>
        <w:gridCol w:w="995"/>
        <w:gridCol w:w="426"/>
      </w:tblGrid>
      <w:tr w:rsidR="001644A6" w:rsidRPr="00AA0B5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3859AA">
        <w:trPr>
          <w:trHeight w:val="397"/>
          <w:jc w:val="center"/>
        </w:trPr>
        <w:tc>
          <w:tcPr>
            <w:tcW w:w="674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>Le</w:t>
            </w:r>
            <w:r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>/La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:rsidR="003859AA" w:rsidRPr="00DD763A" w:rsidRDefault="003859AA" w:rsidP="001D25A3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*INDIQUER LE NOM DE L'ASN*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:rsidR="003859AA" w:rsidRPr="001D25A3" w:rsidRDefault="003859AA" w:rsidP="002771F1">
            <w:pPr>
              <w:jc w:val="left"/>
              <w:rPr>
                <w:rFonts w:ascii="Calibri" w:hAnsi="Calibri" w:cs="Calibri"/>
                <w:color w:val="002060"/>
                <w:szCs w:val="20"/>
                <w:lang w:val="fr-CH"/>
              </w:rPr>
            </w:pPr>
            <w:r>
              <w:rPr>
                <w:rFonts w:ascii="Calibri" w:hAnsi="Calibri" w:cs="Calibri"/>
                <w:color w:val="002060"/>
                <w:szCs w:val="20"/>
                <w:lang w:val="fr-CH"/>
              </w:rPr>
              <w:t>Le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:rsidR="003859AA" w:rsidRPr="00DD763A" w:rsidRDefault="003859AA" w:rsidP="003859AA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*INDIQUER LA DATE DE DEMANDE*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859AA" w:rsidRPr="001D25A3" w:rsidRDefault="003859AA" w:rsidP="002771F1">
            <w:pPr>
              <w:jc w:val="left"/>
              <w:rPr>
                <w:rFonts w:ascii="Calibri" w:hAnsi="Calibri" w:cs="Calibri"/>
                <w:color w:val="002060"/>
                <w:szCs w:val="20"/>
                <w:lang w:val="fr-CH"/>
              </w:rPr>
            </w:pPr>
          </w:p>
        </w:tc>
      </w:tr>
      <w:tr w:rsidR="001644A6" w:rsidRPr="00AA0B5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3859AA">
        <w:trPr>
          <w:trHeight w:val="283"/>
          <w:jc w:val="center"/>
        </w:trPr>
        <w:tc>
          <w:tcPr>
            <w:tcW w:w="9216" w:type="dxa"/>
            <w:gridSpan w:val="10"/>
            <w:shd w:val="clear" w:color="auto" w:fill="DBE5F1" w:themeFill="accent1" w:themeFillTint="33"/>
            <w:vAlign w:val="center"/>
          </w:tcPr>
          <w:p w:rsidR="001644A6" w:rsidRPr="00AA0B54" w:rsidRDefault="00CE6BA4" w:rsidP="004D1C5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 xml:space="preserve">déclare 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 xml:space="preserve">par la présente 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>que les véhicules engag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>és dans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 xml:space="preserve"> la Série Internationale 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>désignée :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3859AA">
        <w:trPr>
          <w:trHeight w:val="397"/>
          <w:jc w:val="center"/>
        </w:trPr>
        <w:tc>
          <w:tcPr>
            <w:tcW w:w="674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:rsidR="003859AA" w:rsidRPr="00DD763A" w:rsidRDefault="003859AA" w:rsidP="001D25A3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*INDIQUER LE NOM DE LA SERIE*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:rsidR="003859AA" w:rsidRPr="001D25A3" w:rsidRDefault="003859AA" w:rsidP="00CE6BA4">
            <w:pPr>
              <w:jc w:val="left"/>
              <w:rPr>
                <w:rFonts w:ascii="Calibri" w:hAnsi="Calibri" w:cs="Calibri"/>
                <w:color w:val="002060"/>
                <w:szCs w:val="20"/>
                <w:lang w:val="fr-CH"/>
              </w:rPr>
            </w:pPr>
            <w:r>
              <w:rPr>
                <w:rFonts w:ascii="Calibri" w:hAnsi="Calibri" w:cs="Calibri"/>
                <w:color w:val="002060"/>
                <w:szCs w:val="20"/>
                <w:lang w:val="fr-CH"/>
              </w:rPr>
              <w:t>Pour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:rsidR="003859AA" w:rsidRPr="00DD763A" w:rsidRDefault="003859AA" w:rsidP="003859AA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*INDIQUER ANNEE/SAISON*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859AA" w:rsidRPr="001D25A3" w:rsidRDefault="003859AA" w:rsidP="00CE6BA4">
            <w:pPr>
              <w:jc w:val="left"/>
              <w:rPr>
                <w:rFonts w:ascii="Calibri" w:hAnsi="Calibri" w:cs="Calibri"/>
                <w:color w:val="002060"/>
                <w:szCs w:val="20"/>
                <w:lang w:val="fr-CH"/>
              </w:rPr>
            </w:pPr>
          </w:p>
        </w:tc>
      </w:tr>
      <w:tr w:rsidR="003859AA" w:rsidRPr="00AA0B54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3859AA">
        <w:trPr>
          <w:trHeight w:val="283"/>
          <w:jc w:val="center"/>
        </w:trPr>
        <w:tc>
          <w:tcPr>
            <w:tcW w:w="9216" w:type="dxa"/>
            <w:gridSpan w:val="10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  <w:t>répondent aux critères d’admissibilité ci-dessus mentionnés et correspondent au descriptifs ci-dessous.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nil"/>
              <w:bottom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427C6E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3859AA" w:rsidRPr="00427C6E" w:rsidRDefault="003859AA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A.</w:t>
            </w:r>
          </w:p>
        </w:tc>
        <w:tc>
          <w:tcPr>
            <w:tcW w:w="9114" w:type="dxa"/>
            <w:gridSpan w:val="10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3859AA" w:rsidRPr="00427C6E" w:rsidRDefault="003859AA" w:rsidP="00E20C2E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VEHICULES EN CONFORMITE AVEC </w:t>
            </w:r>
            <w:r w:rsidR="00E20C2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LES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 GROUPES DE L’ANNEXE J</w:t>
            </w:r>
            <w:r w:rsidR="008D5C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 (</w:t>
            </w:r>
            <w:r w:rsidR="008D5C89" w:rsidRPr="008D5C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EXCEPT</w:t>
            </w:r>
            <w:r w:rsidR="00E20C2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E</w:t>
            </w:r>
            <w:r w:rsidR="008D5C89" w:rsidRPr="008D5C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 xml:space="preserve"> ART. </w:t>
            </w:r>
            <w:r w:rsidR="00E20C2E" w:rsidRPr="00E20C2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251, 252, 253, 277, 281, 282, 283</w:t>
            </w:r>
            <w:r w:rsidR="008D5C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)</w:t>
            </w:r>
          </w:p>
        </w:tc>
      </w:tr>
      <w:tr w:rsidR="003859AA" w:rsidRPr="00AA0B5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CATEGORIE*</w:t>
            </w:r>
          </w:p>
          <w:p w:rsidR="003859AA" w:rsidRPr="00AA0B54" w:rsidRDefault="003859AA" w:rsidP="000C0560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*comme indiqué dans le règlement technique de la série</w:t>
            </w:r>
          </w:p>
        </w:tc>
        <w:tc>
          <w:tcPr>
            <w:tcW w:w="4295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ARTICLE DE L’ANNEXE J</w:t>
            </w:r>
          </w:p>
        </w:tc>
        <w:tc>
          <w:tcPr>
            <w:tcW w:w="426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E20C2E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E20C2E" w:rsidRPr="00AA0B54" w:rsidRDefault="00E20C2E" w:rsidP="00E20C2E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E20C2E" w:rsidRPr="00DD763A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 xml:space="preserve">*INDIQUER LE NOM DE LA 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CATEGORIE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</w:t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E20C2E" w:rsidRPr="00F632F3" w:rsidRDefault="00E20C2E" w:rsidP="00E20C2E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E20C2E" w:rsidRPr="00DD763A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 xml:space="preserve">*INDIQUER 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L'ARTICLE CONCERNE, EX. 257A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E20C2E" w:rsidRPr="00AA0B54" w:rsidRDefault="00E20C2E" w:rsidP="00E20C2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fr-CH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</w:tcBorders>
            <w:shd w:val="clear" w:color="auto" w:fill="auto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427C6E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3859AA" w:rsidRPr="00427C6E" w:rsidRDefault="003859AA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fr-CH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B.</w:t>
            </w:r>
          </w:p>
        </w:tc>
        <w:tc>
          <w:tcPr>
            <w:tcW w:w="9114" w:type="dxa"/>
            <w:gridSpan w:val="10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3859AA" w:rsidRPr="00427C6E" w:rsidRDefault="003859AA" w:rsidP="00C4657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VEHICULES EN CONFORMITE AVEC L’ART. 277 DE L’ANNEXE J**</w:t>
            </w:r>
          </w:p>
          <w:p w:rsidR="003859AA" w:rsidRPr="00427C6E" w:rsidRDefault="003859AA" w:rsidP="000C0560">
            <w:pPr>
              <w:jc w:val="left"/>
              <w:rPr>
                <w:rFonts w:ascii="Calibri" w:hAnsi="Calibri" w:cs="Calibri"/>
                <w:color w:val="FFFFFF" w:themeColor="background1"/>
                <w:sz w:val="20"/>
                <w:szCs w:val="20"/>
                <w:lang w:val="fr-CH"/>
              </w:rPr>
            </w:pPr>
            <w:r w:rsidRPr="00427C6E">
              <w:rPr>
                <w:rFonts w:ascii="Calibri" w:hAnsi="Calibri" w:cs="Calibri"/>
                <w:i/>
                <w:color w:val="FFFFFF" w:themeColor="background1"/>
                <w:szCs w:val="20"/>
                <w:lang w:val="fr-CH"/>
              </w:rPr>
              <w:t>**autres que ceux définis dans l’un des Groupes de l’Annexe J</w:t>
            </w:r>
          </w:p>
        </w:tc>
      </w:tr>
      <w:tr w:rsidR="003859AA" w:rsidRPr="00AA0B54" w:rsidTr="008D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CATEGORIE*</w:t>
            </w:r>
          </w:p>
          <w:p w:rsidR="003859AA" w:rsidRPr="00AA0B5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</w:t>
            </w:r>
            <w:r w:rsidRPr="00AA0B54">
              <w:rPr>
                <w:rFonts w:ascii="Calibri" w:hAnsi="Calibri" w:cs="Calibri"/>
                <w:lang w:val="fr-CH"/>
              </w:rPr>
              <w:t xml:space="preserve"> </w:t>
            </w: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comme indiqué dans le règlement technique de la série</w:t>
            </w:r>
          </w:p>
        </w:tc>
        <w:tc>
          <w:tcPr>
            <w:tcW w:w="4295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CATEGORIE DE L’ART. 277*</w:t>
            </w:r>
          </w:p>
          <w:p w:rsidR="003859AA" w:rsidRPr="00AA0B54" w:rsidRDefault="003859AA" w:rsidP="00CB029B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 peut être uniquement I, II-SH, II-SC, II-SS ou III</w:t>
            </w:r>
          </w:p>
        </w:tc>
        <w:tc>
          <w:tcPr>
            <w:tcW w:w="426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E20C2E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E20C2E" w:rsidRPr="00AA0B54" w:rsidRDefault="00E20C2E" w:rsidP="00E20C2E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E20C2E" w:rsidRPr="00DD763A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t>*INDIQUER LE NOM DE LA CATEGORIE*</w:t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E20C2E" w:rsidRPr="00AA0B54" w:rsidRDefault="00E20C2E" w:rsidP="00E20C2E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E20C2E" w:rsidRPr="00DD763A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*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EX: II-SC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*</w:t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E20C2E" w:rsidRPr="00AA0B54" w:rsidRDefault="00E20C2E" w:rsidP="00E20C2E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20C2E" w:rsidRPr="00DD763A" w:rsidRDefault="00E20C2E" w:rsidP="00E20C2E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*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EX: B2-1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*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E20C2E" w:rsidRPr="00AA0B54" w:rsidRDefault="00E20C2E" w:rsidP="00E20C2E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E20C2E" w:rsidRPr="00AA0B54" w:rsidRDefault="00E20C2E" w:rsidP="00E20C2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F632F3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</w:p>
        </w:tc>
      </w:tr>
      <w:tr w:rsidR="003859AA" w:rsidRPr="00AA0B54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:rsidR="003859AA" w:rsidRPr="00AA0B5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859AA" w:rsidRPr="00DD763A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fr-CH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3859AA" w:rsidRPr="00AA0B54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859AA" w:rsidRPr="00AA0B5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</w:tbl>
    <w:p w:rsidR="001A48C1" w:rsidRDefault="001A48C1">
      <w:pPr>
        <w:jc w:val="left"/>
      </w:pPr>
      <w:r>
        <w:br w:type="page"/>
      </w: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548"/>
        <w:gridCol w:w="2973"/>
        <w:gridCol w:w="1415"/>
        <w:gridCol w:w="1696"/>
        <w:gridCol w:w="1345"/>
        <w:gridCol w:w="1348"/>
        <w:gridCol w:w="317"/>
      </w:tblGrid>
      <w:tr w:rsidR="001A48C1" w:rsidRPr="001A48C1" w:rsidTr="001A48C1">
        <w:trPr>
          <w:trHeight w:val="454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1A48C1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color w:val="FFFFFF" w:themeColor="background1"/>
                <w:sz w:val="18"/>
                <w:lang w:val="fr-CH"/>
              </w:rPr>
              <w:br w:type="page"/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B1.</w:t>
            </w:r>
            <w:r w:rsidR="004562B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1</w:t>
            </w:r>
          </w:p>
        </w:tc>
        <w:tc>
          <w:tcPr>
            <w:tcW w:w="9114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1A48C1" w:rsidRDefault="00945A43" w:rsidP="00CB029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LISTE DE </w:t>
            </w:r>
            <w:r w:rsidR="00CB029B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VERIFICATION</w:t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 POUR LES VEHICULES ASSIMILABLES A LA </w:t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CATEGORIE I</w:t>
            </w: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454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</w:t>
            </w:r>
            <w:r w:rsidR="00CF0017"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IE</w:t>
            </w: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*</w:t>
            </w:r>
          </w:p>
          <w:p w:rsidR="001644A6" w:rsidRPr="00AA0B54" w:rsidRDefault="001644A6" w:rsidP="00C4657F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</w:t>
            </w:r>
            <w:r w:rsidR="00CF0017"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 xml:space="preserve"> comme indiqué dans le règlement technique de la série</w:t>
            </w:r>
          </w:p>
        </w:tc>
        <w:tc>
          <w:tcPr>
            <w:tcW w:w="440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DD763A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CF0017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Elément / dispositif de sécurité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463C7D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Article de l</w:t>
            </w:r>
            <w:r w:rsidR="00BA078D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’</w:t>
            </w:r>
            <w:r w:rsidR="00CF0017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Annexe </w:t>
            </w:r>
            <w:r w:rsidR="001644A6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J</w:t>
            </w:r>
          </w:p>
        </w:tc>
        <w:tc>
          <w:tcPr>
            <w:tcW w:w="269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F0017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C</w:t>
            </w:r>
            <w:r w:rsidR="00CF0017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onformité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63323A" w:rsidP="0063323A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fr-CH"/>
              </w:rPr>
              <w:t>OUI</w:t>
            </w:r>
          </w:p>
        </w:tc>
        <w:tc>
          <w:tcPr>
            <w:tcW w:w="135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NO</w:t>
            </w:r>
            <w:r w:rsidR="0063323A" w:rsidRPr="00F632F3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3323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Sécurité du système de freinage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3323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Coupe-circuit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E853BB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AA0B54" w:rsidRDefault="00E853BB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853BB" w:rsidRPr="00AA0B54" w:rsidRDefault="00E853BB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Réservoir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853BB" w:rsidRPr="00816F24" w:rsidRDefault="00E853BB" w:rsidP="000C41DD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816F24">
              <w:rPr>
                <w:rFonts w:ascii="Calibri" w:hAnsi="Calibri" w:cs="Calibri"/>
                <w:color w:val="002060"/>
                <w:lang w:val="fr-CH"/>
              </w:rPr>
              <w:t>Spécification FT3, FT3.5 ou FT5 obligatoire, dans le respect des prescriptions de l’Art. 253-14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AA0B54" w:rsidRDefault="00E853BB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AA0B54" w:rsidRDefault="00E853BB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853BB" w:rsidRPr="00AA0B54" w:rsidRDefault="00E853BB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8B6817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AA0B54" w:rsidRDefault="008B6817" w:rsidP="00770D5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Canalisations de carburant, pompes et filtres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253-3.1 et 253-3.2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O</w:t>
            </w:r>
            <w:r w:rsidR="0063323A" w:rsidRPr="00AA0B54">
              <w:rPr>
                <w:rFonts w:ascii="Calibri" w:hAnsi="Calibri" w:cs="Calibri"/>
                <w:color w:val="002060"/>
                <w:lang w:val="fr-CH"/>
              </w:rPr>
              <w:t>rifices de remplissage et bouchons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B259C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Carburant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3323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Récupérateur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F0994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255-5.1.14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Ceintures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D84F72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D75F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Marche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D75F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Bras de suspension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4274F6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275-10.3.1 </w:t>
            </w:r>
            <w:r w:rsidR="004274F6" w:rsidRPr="00AA0B54">
              <w:rPr>
                <w:rFonts w:ascii="Calibri" w:hAnsi="Calibri" w:cs="Calibri"/>
                <w:color w:val="002060"/>
                <w:lang w:val="fr-CH"/>
              </w:rPr>
              <w:t>et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275-10.2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D75F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Matériau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x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des roues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D75F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Extincteurs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253-7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6D75F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Rétroviseurs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8B6817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Feu </w:t>
            </w:r>
            <w:r w:rsidR="006D75F5" w:rsidRPr="00AA0B54">
              <w:rPr>
                <w:rFonts w:ascii="Calibri" w:hAnsi="Calibri" w:cs="Calibri"/>
                <w:color w:val="002060"/>
                <w:lang w:val="fr-CH"/>
              </w:rPr>
              <w:t>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259-8.4.2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22D4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Anneau de prise en remorque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253-10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Paroi anti-feu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</w:t>
            </w:r>
            <w:r w:rsidR="00222D4C" w:rsidRPr="00AA0B54">
              <w:rPr>
                <w:rFonts w:ascii="Calibri" w:hAnsi="Calibri" w:cs="Calibri"/>
                <w:color w:val="002060"/>
                <w:lang w:val="fr-CH"/>
              </w:rPr>
              <w:t>ièges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5163B3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AA0B54" w:rsidRDefault="005163B3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163B3" w:rsidRPr="00AA0B54" w:rsidRDefault="005163B3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Pare-brise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163B3" w:rsidRPr="001D25A3" w:rsidRDefault="005163B3" w:rsidP="00685FC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AA0B54" w:rsidRDefault="005163B3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AA0B54" w:rsidRDefault="005163B3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5163B3" w:rsidRPr="00AA0B54" w:rsidRDefault="005163B3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22D4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Un essuie-glace en état de marche est obligatoire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22D4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Un système de désembuage efficace est obligatoire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G</w:t>
            </w:r>
            <w:r w:rsidR="00222D4C" w:rsidRPr="00AA0B54">
              <w:rPr>
                <w:rFonts w:ascii="Calibri" w:hAnsi="Calibri" w:cs="Calibri"/>
                <w:color w:val="002060"/>
                <w:lang w:val="fr-CH"/>
              </w:rPr>
              <w:t>arde au sol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252-2.1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Batte</w:t>
            </w:r>
            <w:r w:rsidR="00222D4C" w:rsidRPr="00AA0B54">
              <w:rPr>
                <w:rFonts w:ascii="Calibri" w:hAnsi="Calibri" w:cs="Calibri"/>
                <w:color w:val="002060"/>
                <w:lang w:val="fr-CH"/>
              </w:rPr>
              <w:t>rie(s)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22D4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Chaque batterie doit être solidement fixée et couverte pour éviter tout court-circuit ou toute fuite de liquide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22D4C" w:rsidP="00222D4C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 xml:space="preserve">tructures 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avant le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253-8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22D4C" w:rsidP="00222D4C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 de sécurité des véhicules construits </w:t>
            </w:r>
            <w:r w:rsidR="00B440AD" w:rsidRPr="00AA0B54">
              <w:rPr>
                <w:rFonts w:ascii="Calibri" w:hAnsi="Calibri" w:cs="Calibri"/>
                <w:b/>
                <w:color w:val="002060"/>
                <w:lang w:val="fr-CH"/>
              </w:rPr>
              <w:t>à partir du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253-8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B440AD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Poids m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>inimum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A39A8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Carrosserie / Habitacle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A39A8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Dispositifs aérodynamiques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5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</w:tbl>
    <w:p w:rsidR="001644A6" w:rsidRPr="00AA0B54" w:rsidRDefault="001644A6" w:rsidP="001644A6">
      <w:pPr>
        <w:rPr>
          <w:rFonts w:ascii="Calibri" w:hAnsi="Calibri" w:cs="Calibri"/>
          <w:color w:val="002060"/>
          <w:sz w:val="20"/>
          <w:lang w:val="fr-CH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fr-CH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fr-CH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 Cette page peut être dupliquée si plusieurs catégories de véhicules sont assimilables aux Catégories I</w:t>
      </w:r>
    </w:p>
    <w:p w:rsidR="001644A6" w:rsidRDefault="001644A6" w:rsidP="001644A6">
      <w:pPr>
        <w:rPr>
          <w:rFonts w:ascii="Calibri" w:hAnsi="Calibri" w:cs="Calibri"/>
          <w:color w:val="002060"/>
          <w:sz w:val="20"/>
          <w:lang w:val="fr-CH"/>
        </w:rPr>
      </w:pPr>
      <w:r w:rsidRPr="00AA0B54">
        <w:rPr>
          <w:rFonts w:ascii="Calibri" w:hAnsi="Calibri" w:cs="Calibri"/>
          <w:color w:val="002060"/>
          <w:sz w:val="20"/>
          <w:lang w:val="fr-CH"/>
        </w:rPr>
        <w:br w:type="page"/>
      </w: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548"/>
        <w:gridCol w:w="2972"/>
        <w:gridCol w:w="1413"/>
        <w:gridCol w:w="1699"/>
        <w:gridCol w:w="1345"/>
        <w:gridCol w:w="1348"/>
        <w:gridCol w:w="317"/>
      </w:tblGrid>
      <w:tr w:rsidR="004562B1" w:rsidRPr="001A48C1" w:rsidTr="000A743C">
        <w:trPr>
          <w:trHeight w:val="454"/>
          <w:jc w:val="center"/>
        </w:trPr>
        <w:tc>
          <w:tcPr>
            <w:tcW w:w="548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562B1" w:rsidRPr="001A48C1" w:rsidRDefault="004562B1" w:rsidP="004562B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color w:val="FFFFFF" w:themeColor="background1"/>
                <w:sz w:val="18"/>
                <w:lang w:val="fr-CH"/>
              </w:rPr>
              <w:br w:type="page"/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B1.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2</w:t>
            </w:r>
          </w:p>
        </w:tc>
        <w:tc>
          <w:tcPr>
            <w:tcW w:w="9094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562B1" w:rsidRPr="001A48C1" w:rsidRDefault="004562B1" w:rsidP="007A61D4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LISTE DE VERIFICATION POUR LES VEHICULES </w:t>
            </w:r>
            <w:r w:rsidR="000A743C" w:rsidRPr="000A743C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A PROPULSION ELECTRIQUE </w:t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ASSIMILABLES A LA </w:t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CATEGORIE I</w:t>
            </w: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454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8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CATEGORIE*</w:t>
            </w:r>
          </w:p>
          <w:p w:rsidR="004562B1" w:rsidRPr="00AA0B54" w:rsidRDefault="004562B1" w:rsidP="007A61D4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 comme indiqué dans le règlement technique de la série</w:t>
            </w:r>
          </w:p>
        </w:tc>
        <w:tc>
          <w:tcPr>
            <w:tcW w:w="4391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DD763A" w:rsidRDefault="004562B1" w:rsidP="007A61D4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Elément / dispositif de sécurité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Article de l’Annexe J</w:t>
            </w:r>
          </w:p>
        </w:tc>
        <w:tc>
          <w:tcPr>
            <w:tcW w:w="269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Conformité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134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fr-CH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F632F3" w:rsidRDefault="004562B1" w:rsidP="007A61D4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NON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0A743C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AA0B54" w:rsidRDefault="000A743C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A743C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AA0B54" w:rsidRDefault="000A743C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A743C" w:rsidRPr="00AA0B54" w:rsidRDefault="000A743C" w:rsidP="007A61D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0A743C">
              <w:rPr>
                <w:rFonts w:ascii="Calibri" w:hAnsi="Calibri" w:cs="Calibri"/>
                <w:color w:val="002060"/>
                <w:lang w:val="en-GB"/>
              </w:rPr>
              <w:t>Essai de choc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A743C" w:rsidRPr="000A743C" w:rsidRDefault="000A743C" w:rsidP="000A743C">
            <w:pPr>
              <w:rPr>
                <w:rFonts w:ascii="Calibri" w:hAnsi="Calibri" w:cs="Calibri"/>
                <w:color w:val="002060"/>
                <w:lang w:val="fr-CH"/>
              </w:rPr>
            </w:pPr>
            <w:r w:rsidRPr="000A743C">
              <w:rPr>
                <w:rFonts w:ascii="Calibri" w:hAnsi="Calibri" w:cs="Calibri"/>
                <w:color w:val="002060"/>
                <w:lang w:val="fr-CH"/>
              </w:rPr>
              <w:t>Doit satisfaire les lignes directrices FIA pour essai de choc (disponibles sur demande auprès du Département Technique de la FIA)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AA0B54" w:rsidRDefault="000A743C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AA0B54" w:rsidRDefault="000A743C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A743C" w:rsidRPr="00AA0B54" w:rsidRDefault="000A743C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Sécurité du système de freinage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253-4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Coupe-circuit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844968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4968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AA0B54" w:rsidRDefault="00732A3C" w:rsidP="007A61D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2A3C">
              <w:rPr>
                <w:rFonts w:ascii="Calibri" w:hAnsi="Calibri" w:cs="Calibri"/>
                <w:color w:val="002060"/>
                <w:lang w:val="en-GB"/>
              </w:rPr>
              <w:t>Système Haute Tension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717A3E" w:rsidRDefault="00844968" w:rsidP="007A61D4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4968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4968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2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44968" w:rsidRPr="004D164B" w:rsidRDefault="00844968" w:rsidP="007A61D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732A3C" w:rsidRDefault="00732A3C" w:rsidP="007A61D4">
            <w:pPr>
              <w:rPr>
                <w:rFonts w:ascii="Calibri" w:hAnsi="Calibri" w:cs="Calibri"/>
                <w:color w:val="002060"/>
                <w:lang w:val="fr-CH"/>
              </w:rPr>
            </w:pPr>
            <w:r w:rsidRPr="00732A3C">
              <w:rPr>
                <w:rFonts w:ascii="Calibri" w:hAnsi="Calibri" w:cs="Calibri"/>
                <w:color w:val="002060"/>
                <w:lang w:val="fr-CH"/>
              </w:rPr>
              <w:t>Tous les systèmes Haute Tension doivent être du fabricant d'équipement d'origine (FEO) ( ceux de la voiture de production de série homologué pour usage routier), à l'exception des modifications effectuées par le constructeur de la voiture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4968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4968" w:rsidRPr="008175E9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2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44968" w:rsidRPr="004D164B" w:rsidRDefault="00844968" w:rsidP="007A61D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44968" w:rsidRPr="007B39E0" w:rsidRDefault="007B39E0" w:rsidP="007A61D4">
            <w:pPr>
              <w:rPr>
                <w:rFonts w:ascii="Calibri" w:hAnsi="Calibri" w:cs="Calibri"/>
                <w:color w:val="002060"/>
                <w:lang w:val="fr-CH"/>
              </w:rPr>
            </w:pPr>
            <w:r w:rsidRPr="007B39E0">
              <w:rPr>
                <w:rFonts w:ascii="Calibri" w:hAnsi="Calibri" w:cs="Calibri"/>
                <w:color w:val="002060"/>
                <w:lang w:val="fr-CH"/>
              </w:rPr>
              <w:t>Approbation FIA obligatoire pour les Séries Internationales approuvées par la FIA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44968" w:rsidRPr="00AA0B54" w:rsidRDefault="00844968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Ceintures de sécurité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253-6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Marche arrière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275-9.3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Bras de suspension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275-10.3.1 et 275-10.2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Matériaux des roues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275-12.2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Extincteurs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253-7</w:t>
            </w:r>
            <w:r w:rsidR="00731FBB">
              <w:rPr>
                <w:rFonts w:ascii="Calibri" w:hAnsi="Calibri" w:cs="Calibri"/>
                <w:color w:val="002060"/>
                <w:lang w:val="fr-CH"/>
              </w:rPr>
              <w:t xml:space="preserve"> et 253-18.23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Rétroviseurs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253-9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Feu arrière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259-8.4.2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Anneau de prise en remorque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253-10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Paroi anti-feu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253-15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Sièges</w:t>
            </w:r>
            <w:r w:rsidR="00731FBB">
              <w:rPr>
                <w:rFonts w:ascii="Calibri" w:hAnsi="Calibri" w:cs="Calibri"/>
                <w:color w:val="002060"/>
                <w:lang w:val="fr-CH"/>
              </w:rPr>
              <w:t xml:space="preserve"> </w:t>
            </w:r>
            <w:r w:rsidR="00731FBB" w:rsidRPr="00731FBB">
              <w:rPr>
                <w:rFonts w:ascii="Calibri" w:hAnsi="Calibri" w:cs="Calibri"/>
                <w:color w:val="002060"/>
                <w:lang w:val="fr-CH"/>
              </w:rPr>
              <w:t>et ancrages de sièges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253-16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731FBB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AA0B54" w:rsidRDefault="00731FBB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1FBB" w:rsidRPr="008175E9" w:rsidTr="007A61D4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31FBB" w:rsidRPr="00AA0B54" w:rsidRDefault="00731FBB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2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731FBB" w:rsidRPr="004D164B" w:rsidRDefault="00731FBB" w:rsidP="007A61D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31FBB" w:rsidRPr="007B39E0" w:rsidRDefault="00731FBB" w:rsidP="007A61D4">
            <w:pPr>
              <w:rPr>
                <w:rFonts w:ascii="Calibri" w:hAnsi="Calibri" w:cs="Calibri"/>
                <w:color w:val="002060"/>
                <w:lang w:val="fr-CH"/>
              </w:rPr>
            </w:pPr>
            <w:r w:rsidRPr="00731FBB">
              <w:rPr>
                <w:rFonts w:ascii="Calibri" w:hAnsi="Calibri" w:cs="Calibri"/>
                <w:color w:val="002060"/>
                <w:lang w:val="fr-CH"/>
              </w:rPr>
              <w:t>Homologation ou Certification par une ASN obligatoire pour les Séries Internationales approuvées par la FIA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AA0B54" w:rsidRDefault="00731FBB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AA0B54" w:rsidRDefault="00731FBB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31FBB" w:rsidRPr="00AA0B54" w:rsidRDefault="00731FBB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Pare-brise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1D25A3" w:rsidRDefault="004562B1" w:rsidP="007A61D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Un essuie-glace en état de marche est obligatoire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Un système de désembuage efficace est obligatoire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Garde au sol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252-2.1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Batterie(s)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Chaque batterie doit être solidement fixée et couverte pour éviter tout court-circuit ou toute fuite de liquide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Structure</w:t>
            </w:r>
            <w:r w:rsidR="00383050">
              <w:rPr>
                <w:rFonts w:ascii="Calibri" w:hAnsi="Calibri" w:cs="Calibri"/>
                <w:color w:val="002060"/>
                <w:lang w:val="fr-CH"/>
              </w:rPr>
              <w:t>s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de sécurité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253-8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7E22F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E22F1" w:rsidRPr="00AA0B54" w:rsidRDefault="007E22F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E22F1" w:rsidRPr="008175E9" w:rsidTr="007A61D4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E22F1" w:rsidRPr="00AA0B54" w:rsidRDefault="007E22F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7E22F1" w:rsidRPr="00AA0B54" w:rsidRDefault="007E22F1" w:rsidP="007A61D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E22F1" w:rsidRPr="007E22F1" w:rsidRDefault="00383050" w:rsidP="007A61D4">
            <w:pPr>
              <w:rPr>
                <w:rFonts w:ascii="Calibri" w:hAnsi="Calibri" w:cs="Calibri"/>
                <w:color w:val="002060"/>
                <w:lang w:val="fr-CH"/>
              </w:rPr>
            </w:pPr>
            <w:r>
              <w:rPr>
                <w:rFonts w:ascii="Calibri" w:hAnsi="Calibri" w:cs="Calibri"/>
                <w:color w:val="002060"/>
                <w:lang w:val="fr-CH"/>
              </w:rPr>
              <w:t>L</w:t>
            </w:r>
            <w:r w:rsidR="007E22F1" w:rsidRPr="007E22F1">
              <w:rPr>
                <w:rFonts w:ascii="Calibri" w:hAnsi="Calibri" w:cs="Calibri"/>
                <w:color w:val="002060"/>
                <w:lang w:val="fr-CH"/>
              </w:rPr>
              <w:t>'armature de sécurité doit être Homologuée ou Certifiée par une ASN conformément au règlement d'homologation FIA pour armature de sécurité (voir Article 253-8.1.b)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E22F1" w:rsidRPr="00AA0B54" w:rsidRDefault="007E22F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3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E22F1" w:rsidRPr="00AA0B54" w:rsidRDefault="007E22F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E22F1" w:rsidRPr="00AA0B54" w:rsidRDefault="007E22F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Poids minimum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277-3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Carrosserie / Habitacle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277-4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844968">
        <w:trPr>
          <w:trHeight w:val="283"/>
          <w:jc w:val="center"/>
        </w:trPr>
        <w:tc>
          <w:tcPr>
            <w:tcW w:w="548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7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Dispositifs aérodynamiques</w:t>
            </w:r>
          </w:p>
        </w:tc>
        <w:tc>
          <w:tcPr>
            <w:tcW w:w="311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277-5</w:t>
            </w:r>
          </w:p>
        </w:tc>
        <w:tc>
          <w:tcPr>
            <w:tcW w:w="13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4562B1" w:rsidRPr="00AA0B54" w:rsidTr="007A61D4">
        <w:trPr>
          <w:trHeight w:hRule="exact" w:val="57"/>
          <w:jc w:val="center"/>
        </w:trPr>
        <w:tc>
          <w:tcPr>
            <w:tcW w:w="9642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562B1" w:rsidRPr="00AA0B54" w:rsidRDefault="004562B1" w:rsidP="007A61D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</w:tbl>
    <w:p w:rsidR="004562B1" w:rsidRPr="00AA0B54" w:rsidRDefault="004562B1" w:rsidP="004562B1">
      <w:pPr>
        <w:rPr>
          <w:rFonts w:ascii="Calibri" w:hAnsi="Calibri" w:cs="Calibri"/>
          <w:color w:val="002060"/>
          <w:sz w:val="20"/>
          <w:lang w:val="fr-CH"/>
        </w:rPr>
      </w:pPr>
    </w:p>
    <w:p w:rsidR="004562B1" w:rsidRPr="00AA0B54" w:rsidRDefault="004562B1" w:rsidP="004562B1">
      <w:pPr>
        <w:rPr>
          <w:rFonts w:ascii="Calibri" w:hAnsi="Calibri" w:cs="Calibri"/>
          <w:color w:val="002060"/>
          <w:sz w:val="18"/>
          <w:lang w:val="fr-CH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fr-CH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 Cette page peut être dupliquée si plusieurs catégories de véhicules sont assimilables aux Catégories I</w:t>
      </w:r>
    </w:p>
    <w:p w:rsidR="004562B1" w:rsidRDefault="004562B1">
      <w:pPr>
        <w:jc w:val="left"/>
        <w:rPr>
          <w:rFonts w:ascii="Calibri" w:hAnsi="Calibri" w:cs="Calibri"/>
          <w:color w:val="002060"/>
          <w:sz w:val="20"/>
          <w:lang w:val="fr-CH"/>
        </w:rPr>
      </w:pPr>
      <w:r>
        <w:rPr>
          <w:rFonts w:ascii="Calibri" w:hAnsi="Calibri" w:cs="Calibri"/>
          <w:color w:val="002060"/>
          <w:sz w:val="20"/>
          <w:lang w:val="fr-CH"/>
        </w:rPr>
        <w:br w:type="page"/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88"/>
        <w:gridCol w:w="2693"/>
        <w:gridCol w:w="1417"/>
        <w:gridCol w:w="1702"/>
        <w:gridCol w:w="1348"/>
        <w:gridCol w:w="1348"/>
        <w:gridCol w:w="317"/>
      </w:tblGrid>
      <w:tr w:rsidR="001A48C1" w:rsidRPr="001A48C1" w:rsidTr="001A48C1">
        <w:trPr>
          <w:trHeight w:val="454"/>
          <w:jc w:val="center"/>
        </w:trPr>
        <w:tc>
          <w:tcPr>
            <w:tcW w:w="81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1A48C1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color w:val="FFFFFF" w:themeColor="background1"/>
                <w:sz w:val="18"/>
                <w:lang w:val="fr-CH"/>
              </w:rPr>
              <w:br w:type="page"/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B2.1</w:t>
            </w:r>
          </w:p>
        </w:tc>
        <w:tc>
          <w:tcPr>
            <w:tcW w:w="8825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1A48C1" w:rsidRDefault="00680DF7" w:rsidP="00E47A0D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LISTE DE VERIFICATION </w:t>
            </w:r>
            <w:r w:rsidR="00E47A0D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POUR LES VEHICULES ASSIMILABLES AUX </w:t>
            </w:r>
            <w:r w:rsidR="001644A6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CATEGOR</w:t>
            </w:r>
            <w:r w:rsidR="00E47A0D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IES</w:t>
            </w:r>
            <w:r w:rsidR="001644A6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 xml:space="preserve"> I</w:t>
            </w:r>
            <w:r w:rsidR="00E47A0D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I-SH ET</w:t>
            </w:r>
            <w:r w:rsidR="001644A6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 xml:space="preserve"> II-SC</w:t>
            </w: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454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453766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453766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</w:t>
            </w:r>
            <w:r w:rsidR="00E47A0D" w:rsidRPr="00453766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IE</w:t>
            </w:r>
            <w:r w:rsidRPr="00453766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*</w:t>
            </w:r>
          </w:p>
          <w:p w:rsidR="001644A6" w:rsidRPr="00AA0B54" w:rsidRDefault="001644A6" w:rsidP="00E47A0D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</w:t>
            </w:r>
            <w:r w:rsidR="00E47A0D"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 xml:space="preserve"> comme indiqué dans le règlement technique de la série</w:t>
            </w: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DD763A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E47A0D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Elément / dispositif de sécurité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Article</w:t>
            </w:r>
            <w:r w:rsidR="00463C7D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 de l</w:t>
            </w:r>
            <w:r w:rsidR="00BA078D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’</w:t>
            </w:r>
            <w:r w:rsidR="00E47A0D"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Annexe</w:t>
            </w: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 J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E47A0D" w:rsidP="00E47A0D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Conformité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E47A0D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fr-CH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632F3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fr-CH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NO</w:t>
            </w:r>
            <w:r w:rsidR="00E47A0D" w:rsidRPr="00F632F3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E47A0D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Sécurité du système de freinage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E47A0D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Coupe-circuit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030E75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AA0B54" w:rsidRDefault="00030E75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0E75" w:rsidRPr="00AA0B54" w:rsidRDefault="00030E75" w:rsidP="000A70F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Réservoir de sécurité - Cas général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30E75" w:rsidRPr="00AA0B54" w:rsidRDefault="00030E75" w:rsidP="00030E75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259-6.3 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AA0B54" w:rsidRDefault="00030E75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AA0B54" w:rsidRDefault="00030E75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AA0B54" w:rsidRDefault="00030E75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030E75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30E75" w:rsidRPr="00AA0B54" w:rsidRDefault="00030E75" w:rsidP="000A70F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F34ABA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AA0B54" w:rsidRDefault="00F34ABA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34ABA" w:rsidRPr="00AA0B54" w:rsidRDefault="00F34ABA" w:rsidP="00A86CC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Réservoir de sécurité - </w:t>
            </w:r>
            <w:r w:rsidR="00A86CCF" w:rsidRPr="00AA0B54">
              <w:rPr>
                <w:rFonts w:ascii="Calibri" w:hAnsi="Calibri" w:cs="Calibri"/>
                <w:color w:val="002060"/>
                <w:lang w:val="fr-CH"/>
              </w:rPr>
              <w:t>V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oitures type GT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34ABA" w:rsidRPr="001D25A3" w:rsidRDefault="00F34ABA" w:rsidP="001A48C1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1D25A3">
              <w:rPr>
                <w:rFonts w:ascii="Calibri" w:hAnsi="Calibri" w:cs="Calibri"/>
                <w:color w:val="002060"/>
                <w:lang w:val="fr-CH"/>
              </w:rPr>
              <w:t>257A-6.3</w:t>
            </w:r>
            <w:r w:rsidR="008D2182" w:rsidRPr="001D25A3">
              <w:rPr>
                <w:rFonts w:ascii="Calibri" w:hAnsi="Calibri" w:cs="Calibri"/>
                <w:color w:val="002060"/>
                <w:lang w:val="fr-CH"/>
              </w:rPr>
              <w:t xml:space="preserve"> de l'Annexe J 2015</w:t>
            </w:r>
            <w:r w:rsidRPr="001D25A3">
              <w:rPr>
                <w:rFonts w:ascii="Calibri" w:hAnsi="Calibri" w:cs="Calibri"/>
                <w:color w:val="002060"/>
                <w:lang w:val="fr-CH"/>
              </w:rPr>
              <w:t xml:space="preserve"> pour réservoir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AA0B54" w:rsidRDefault="00F34ABA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AA0B54" w:rsidRDefault="00F34ABA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AA0B54" w:rsidRDefault="00F34ABA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F34ABA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F34ABA" w:rsidRPr="00AA0B54" w:rsidRDefault="00F34ABA" w:rsidP="000A70F4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030E75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F34ABA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</w:t>
            </w:r>
            <w:r w:rsidR="00F34ABA" w:rsidRPr="00AA0B54">
              <w:rPr>
                <w:rFonts w:ascii="Calibri" w:hAnsi="Calibri" w:cs="Calibri"/>
                <w:color w:val="002060"/>
                <w:lang w:val="fr-CH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-</w:t>
            </w:r>
            <w:r w:rsidR="00F34ABA" w:rsidRPr="00AA0B54">
              <w:rPr>
                <w:rFonts w:ascii="Calibri" w:hAnsi="Calibri" w:cs="Calibri"/>
                <w:color w:val="002060"/>
                <w:lang w:val="fr-CH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.</w:t>
            </w:r>
            <w:r w:rsidR="00F34ABA" w:rsidRPr="00AA0B54">
              <w:rPr>
                <w:rFonts w:ascii="Calibri" w:hAnsi="Calibri" w:cs="Calibri"/>
                <w:color w:val="002060"/>
                <w:lang w:val="fr-CH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pour </w:t>
            </w:r>
            <w:r w:rsidR="00F34ABA" w:rsidRPr="00AA0B54">
              <w:rPr>
                <w:rFonts w:ascii="Calibri" w:hAnsi="Calibri" w:cs="Calibri"/>
                <w:color w:val="002060"/>
                <w:lang w:val="fr-CH"/>
              </w:rPr>
              <w:t>la mise à l'air libre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2C4CDA" w:rsidRPr="00AA0B54" w:rsidRDefault="002C4CDA" w:rsidP="002C4CDA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Coupure automatique de carburant obligatoire</w:t>
            </w:r>
          </w:p>
          <w:p w:rsidR="001644A6" w:rsidRPr="00AA0B54" w:rsidRDefault="002C4CDA" w:rsidP="00167D83">
            <w:pPr>
              <w:jc w:val="left"/>
              <w:rPr>
                <w:rFonts w:ascii="Calibri" w:hAnsi="Calibri" w:cs="Calibri"/>
                <w:b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Uniquement pour véhicules type GT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253-3.3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8B6817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Canalisations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 xml:space="preserve"> de carburant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, pompes et filtres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4274F6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253-3.1 </w:t>
            </w:r>
            <w:r w:rsidR="004274F6" w:rsidRPr="00AA0B54">
              <w:rPr>
                <w:rFonts w:ascii="Calibri" w:hAnsi="Calibri" w:cs="Calibri"/>
                <w:color w:val="002060"/>
                <w:lang w:val="fr-CH"/>
              </w:rPr>
              <w:t>et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253-3.2 (SH) / 259-6.2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Orifices de remplissage et bouchons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B259C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Carburant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Récupérateur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259-7.4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Ceintures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259-14.2.1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Localisation longitudinale du système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 (sauf pour les véhicules à moteur arrière)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275-7.2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Marche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2C4CDA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Bras de suspension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4274F6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275-10.3.1 </w:t>
            </w:r>
            <w:r w:rsidR="004274F6" w:rsidRPr="00AA0B54">
              <w:rPr>
                <w:rFonts w:ascii="Calibri" w:hAnsi="Calibri" w:cs="Calibri"/>
                <w:color w:val="002060"/>
                <w:lang w:val="fr-CH"/>
              </w:rPr>
              <w:t>et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275-10.2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Matériau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x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des roues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Extincteurs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253-7 (SH) / 275-14.1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816F24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AA0B54" w:rsidRDefault="00816F24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6F24" w:rsidRPr="00AA0B54" w:rsidRDefault="00816F24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Rétroviseurs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6F24" w:rsidRPr="00E96EE3" w:rsidRDefault="00816F24" w:rsidP="000C41D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E96EE3">
              <w:rPr>
                <w:rFonts w:ascii="Calibri" w:hAnsi="Calibri" w:cs="Calibri"/>
                <w:color w:val="002060"/>
                <w:lang w:val="en-GB"/>
              </w:rPr>
              <w:t>253-7 (SH) / 275-14.3.1+14.3.2+14.3.4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AA0B54" w:rsidRDefault="00816F24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AA0B54" w:rsidRDefault="00816F24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6F24" w:rsidRPr="00AA0B54" w:rsidRDefault="00816F24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8B6817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Feu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259-8.4.2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Appuie-tête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259-14.4</w:t>
            </w:r>
            <w:r w:rsidR="00CF0994" w:rsidRPr="00AA0B54">
              <w:rPr>
                <w:rFonts w:ascii="Calibri" w:hAnsi="Calibri" w:cs="Calibri"/>
                <w:color w:val="002060"/>
                <w:lang w:val="fr-CH"/>
              </w:rPr>
              <w:t xml:space="preserve">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Anneau de prise en remorque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259-14.6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Paroi anti-feu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259-16.6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</w:t>
            </w:r>
            <w:r w:rsidR="00C357A7" w:rsidRPr="00AA0B54">
              <w:rPr>
                <w:rFonts w:ascii="Calibri" w:hAnsi="Calibri" w:cs="Calibri"/>
                <w:color w:val="002060"/>
                <w:lang w:val="fr-CH"/>
              </w:rPr>
              <w:t>ièges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253-16</w:t>
            </w:r>
            <w:r w:rsidR="00EC078C" w:rsidRPr="00AA0B54">
              <w:rPr>
                <w:rFonts w:ascii="Calibri" w:hAnsi="Calibri" w:cs="Calibri"/>
                <w:color w:val="002060"/>
                <w:lang w:val="fr-CH"/>
              </w:rPr>
              <w:t xml:space="preserve"> (SH)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Pare-brise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1D25A3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1D25A3">
              <w:rPr>
                <w:rFonts w:ascii="Calibri" w:hAnsi="Calibri" w:cs="Calibri"/>
                <w:color w:val="002060"/>
                <w:lang w:val="fr-CH"/>
              </w:rPr>
              <w:t>279-</w:t>
            </w:r>
            <w:r w:rsidR="005163B3" w:rsidRPr="001D25A3">
              <w:rPr>
                <w:rFonts w:ascii="Calibri" w:hAnsi="Calibri" w:cs="Calibri"/>
                <w:color w:val="002060"/>
                <w:lang w:val="en-GB"/>
              </w:rPr>
              <w:t>10.2.2</w:t>
            </w:r>
            <w:r w:rsidRPr="001D25A3">
              <w:rPr>
                <w:rFonts w:ascii="Calibri" w:hAnsi="Calibri" w:cs="Calibri"/>
                <w:color w:val="002060"/>
                <w:lang w:val="fr-CH"/>
              </w:rPr>
              <w:t xml:space="preserve"> (SH) / 259-3.6 (SC)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A48C1" w:rsidP="001A48C1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>
              <w:rPr>
                <w:rFonts w:ascii="Calibri" w:hAnsi="Calibri" w:cs="Calibri"/>
                <w:color w:val="002060"/>
                <w:lang w:val="fr-CH"/>
              </w:rPr>
              <w:t>1</w:t>
            </w:r>
            <w:r w:rsidR="00C357A7" w:rsidRPr="00AA0B54">
              <w:rPr>
                <w:rFonts w:ascii="Calibri" w:hAnsi="Calibri" w:cs="Calibri"/>
                <w:color w:val="002060"/>
                <w:lang w:val="fr-CH"/>
              </w:rPr>
              <w:t xml:space="preserve"> essuie-glace en état de marche obligatoire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A48C1" w:rsidP="001A48C1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>
              <w:rPr>
                <w:rFonts w:ascii="Calibri" w:hAnsi="Calibri" w:cs="Calibri"/>
                <w:color w:val="002060"/>
                <w:lang w:val="fr-CH"/>
              </w:rPr>
              <w:t>1</w:t>
            </w:r>
            <w:r w:rsidR="00C357A7" w:rsidRPr="00AA0B54">
              <w:rPr>
                <w:rFonts w:ascii="Calibri" w:hAnsi="Calibri" w:cs="Calibri"/>
                <w:color w:val="002060"/>
                <w:lang w:val="fr-CH"/>
              </w:rPr>
              <w:t xml:space="preserve"> système de désembuage efficace </w:t>
            </w:r>
            <w:r>
              <w:rPr>
                <w:rFonts w:ascii="Calibri" w:hAnsi="Calibri" w:cs="Calibri"/>
                <w:color w:val="002060"/>
                <w:lang w:val="fr-CH"/>
              </w:rPr>
              <w:t>o</w:t>
            </w:r>
            <w:r w:rsidR="00C357A7" w:rsidRPr="00AA0B54">
              <w:rPr>
                <w:rFonts w:ascii="Calibri" w:hAnsi="Calibri" w:cs="Calibri"/>
                <w:color w:val="002060"/>
                <w:lang w:val="fr-CH"/>
              </w:rPr>
              <w:t>ligatoire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G</w:t>
            </w:r>
            <w:r w:rsidR="00C357A7" w:rsidRPr="00AA0B54">
              <w:rPr>
                <w:rFonts w:ascii="Calibri" w:hAnsi="Calibri" w:cs="Calibri"/>
                <w:color w:val="002060"/>
                <w:lang w:val="fr-CH"/>
              </w:rPr>
              <w:t>arde au sol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252-2.1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Batterie(s)</w:t>
            </w:r>
          </w:p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 xml:space="preserve">Pour les véhicules </w:t>
            </w:r>
            <w:r w:rsidR="001644A6" w:rsidRPr="00AA0B54">
              <w:rPr>
                <w:rFonts w:ascii="Calibri" w:hAnsi="Calibri" w:cs="Calibri"/>
                <w:b/>
                <w:color w:val="002060"/>
                <w:lang w:val="fr-CH"/>
              </w:rPr>
              <w:t xml:space="preserve">SH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uniquement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357A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Chaque batterie doit être solidement fixée et couverte pour éviter tout court-circuit ou toute fuite de liquide</w:t>
            </w:r>
            <w:r w:rsidR="00EC078C" w:rsidRPr="00AA0B54">
              <w:rPr>
                <w:rFonts w:ascii="Calibri" w:hAnsi="Calibri" w:cs="Calibri"/>
                <w:color w:val="002060"/>
                <w:lang w:val="fr-CH"/>
              </w:rPr>
              <w:t xml:space="preserve"> (SH)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B695F" w:rsidRPr="00AA0B54" w:rsidRDefault="00FB695F" w:rsidP="00FB695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Structures 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avant le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FB695F" w:rsidRPr="00AA0B54" w:rsidRDefault="00FB695F" w:rsidP="00FB695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253-8 (SH)</w:t>
            </w:r>
          </w:p>
          <w:p w:rsidR="00FB695F" w:rsidRPr="00AA0B54" w:rsidRDefault="00FB695F" w:rsidP="00FB695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259-15.1 (SC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 xml:space="preserve">avant 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01.01.20</w:t>
            </w:r>
            <w:r w:rsidR="00453766">
              <w:rPr>
                <w:rFonts w:ascii="Calibri" w:hAnsi="Calibri" w:cs="Calibri"/>
                <w:color w:val="002060"/>
                <w:lang w:val="fr-CH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4)</w:t>
            </w:r>
          </w:p>
          <w:p w:rsidR="00FB695F" w:rsidRPr="00AA0B54" w:rsidRDefault="00FB695F" w:rsidP="00FB695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259-16.4 (SC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</w:t>
            </w:r>
            <w:r w:rsidR="00453766">
              <w:rPr>
                <w:rFonts w:ascii="Calibri" w:hAnsi="Calibri" w:cs="Calibri"/>
                <w:color w:val="002060"/>
                <w:lang w:val="fr-CH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4)</w:t>
            </w:r>
          </w:p>
          <w:p w:rsidR="001644A6" w:rsidRPr="00AA0B54" w:rsidRDefault="00FB695F" w:rsidP="00FB695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283-8 (véhicules tout-terrain)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B695F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Structures 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253-8 (SH) / 259-16.4 (SC)</w:t>
            </w:r>
          </w:p>
          <w:p w:rsidR="001644A6" w:rsidRPr="00AA0B54" w:rsidRDefault="001644A6" w:rsidP="004274F6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283-8 (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véhicules tout-terrain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B695F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Poids minimum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B695F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Carrosserie / Habitacle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B695F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Dispositifs aérodynamiques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74559E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</w:tbl>
    <w:p w:rsidR="001644A6" w:rsidRPr="00AA0B54" w:rsidRDefault="001644A6" w:rsidP="001644A6">
      <w:pPr>
        <w:rPr>
          <w:rFonts w:ascii="Calibri" w:hAnsi="Calibri" w:cs="Calibri"/>
          <w:color w:val="002060"/>
          <w:sz w:val="20"/>
          <w:lang w:val="fr-CH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fr-CH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 </w:t>
      </w:r>
      <w:r w:rsidR="00167D83" w:rsidRPr="00662CCB">
        <w:rPr>
          <w:rFonts w:ascii="Calibri" w:hAnsi="Calibri" w:cs="Calibri"/>
          <w:color w:val="002060"/>
          <w:sz w:val="18"/>
          <w:highlight w:val="cyan"/>
          <w:lang w:val="fr-CH"/>
        </w:rPr>
        <w:t>Cette page peut être dupliquée</w:t>
      </w:r>
      <w:r w:rsidR="00FB695F"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 si plusieurs catégories de v</w:t>
      </w:r>
      <w:r w:rsidR="004274F6" w:rsidRPr="00662CCB">
        <w:rPr>
          <w:rFonts w:ascii="Calibri" w:hAnsi="Calibri" w:cs="Calibri"/>
          <w:color w:val="002060"/>
          <w:sz w:val="18"/>
          <w:highlight w:val="cyan"/>
          <w:lang w:val="fr-CH"/>
        </w:rPr>
        <w:t>éhicules sont assimilables aux C</w:t>
      </w:r>
      <w:r w:rsidR="00FB695F"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atégories II-SH et/ou 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fr-CH"/>
        </w:rPr>
        <w:t>II-</w:t>
      </w:r>
      <w:r w:rsidR="00FB695F" w:rsidRPr="00662CCB">
        <w:rPr>
          <w:rFonts w:ascii="Calibri" w:hAnsi="Calibri" w:cs="Calibri"/>
          <w:color w:val="002060"/>
          <w:sz w:val="18"/>
          <w:highlight w:val="cyan"/>
          <w:lang w:val="fr-CH"/>
        </w:rPr>
        <w:t>SC</w:t>
      </w:r>
      <w:r w:rsidRPr="00AA0B54">
        <w:rPr>
          <w:rFonts w:ascii="Calibri" w:hAnsi="Calibri" w:cs="Calibri"/>
          <w:color w:val="002060"/>
          <w:sz w:val="20"/>
          <w:lang w:val="fr-CH"/>
        </w:rPr>
        <w:br w:type="page"/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88"/>
        <w:gridCol w:w="2693"/>
        <w:gridCol w:w="1417"/>
        <w:gridCol w:w="1702"/>
        <w:gridCol w:w="1348"/>
        <w:gridCol w:w="1348"/>
        <w:gridCol w:w="317"/>
      </w:tblGrid>
      <w:tr w:rsidR="001A48C1" w:rsidRPr="001A48C1" w:rsidTr="001A48C1">
        <w:trPr>
          <w:trHeight w:val="454"/>
          <w:jc w:val="center"/>
        </w:trPr>
        <w:tc>
          <w:tcPr>
            <w:tcW w:w="81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1A48C1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color w:val="FFFFFF" w:themeColor="background1"/>
                <w:sz w:val="18"/>
                <w:lang w:val="fr-CH"/>
              </w:rPr>
              <w:br w:type="page"/>
            </w: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B2.2</w:t>
            </w:r>
          </w:p>
        </w:tc>
        <w:tc>
          <w:tcPr>
            <w:tcW w:w="8825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1A48C1" w:rsidRDefault="00167D83" w:rsidP="00FB695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LISTE DE VERIFICATION </w:t>
            </w:r>
            <w:r w:rsidR="003F7E09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POUR LES VEHICULES ASSIMILABLES A LA</w:t>
            </w:r>
            <w:r w:rsidR="001644A6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 </w:t>
            </w:r>
            <w:r w:rsidR="001644A6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CATEGOR</w:t>
            </w:r>
            <w:r w:rsidR="00FB695F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IE</w:t>
            </w:r>
            <w:r w:rsidR="001644A6" w:rsidRPr="001A48C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 xml:space="preserve"> II-SS</w:t>
            </w: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454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3F7E09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CATEGORIE</w:t>
            </w:r>
            <w:r w:rsidR="001644A6" w:rsidRPr="00FE6871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*</w:t>
            </w:r>
          </w:p>
          <w:p w:rsidR="001644A6" w:rsidRPr="00AA0B54" w:rsidRDefault="001644A6" w:rsidP="00C4657F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</w:t>
            </w:r>
            <w:r w:rsidR="003F7E09"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 xml:space="preserve"> comme indiqué dans le règlement technique de la série</w:t>
            </w: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DD763A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3F7E09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Elément / dispositif de sécurité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Article</w:t>
            </w:r>
            <w:r w:rsidR="00463C7D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 de l</w:t>
            </w:r>
            <w:r w:rsidR="00BA078D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’</w:t>
            </w:r>
            <w:r w:rsidR="003F7E09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Annexe </w:t>
            </w: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J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3F7E09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C</w:t>
            </w:r>
            <w:r w:rsidR="003F7E09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onformité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3F7E09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B050"/>
                <w:sz w:val="18"/>
                <w:lang w:val="fr-CH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NO</w:t>
            </w:r>
            <w:r w:rsidR="003F7E09" w:rsidRPr="00FE6871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F50F2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Sécurité du système de freinage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275-11.1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F50F2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Coupe-circuit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F50F2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Réservoir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259-6.3</w:t>
            </w:r>
          </w:p>
          <w:p w:rsidR="001644A6" w:rsidRPr="00AA0B54" w:rsidRDefault="001644A6" w:rsidP="008F50F2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275-6.1 (</w:t>
            </w:r>
            <w:r w:rsidR="008F50F2" w:rsidRPr="00AA0B54">
              <w:rPr>
                <w:rFonts w:ascii="Calibri" w:hAnsi="Calibri" w:cs="Calibri"/>
                <w:color w:val="002060"/>
                <w:lang w:val="fr-CH"/>
              </w:rPr>
              <w:t xml:space="preserve">véhicules construits à partir du 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8B6817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AA0B54" w:rsidRDefault="008B6817" w:rsidP="00770D5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Canalisations de carburant, pompes et filtres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O</w:t>
            </w:r>
            <w:r w:rsidR="008F50F2" w:rsidRPr="00AA0B54">
              <w:rPr>
                <w:rFonts w:ascii="Calibri" w:hAnsi="Calibri" w:cs="Calibri"/>
                <w:color w:val="002060"/>
                <w:lang w:val="fr-CH"/>
              </w:rPr>
              <w:t>rifices de remplissage et bouchons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B259C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Carburant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F50F2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Récupérateur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259-7.4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Ceintures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E65083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Localisation longitudinale du système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275-7.2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C7C43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Marche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C7C43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Bras de suspension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275-10.3.1 </w:t>
            </w:r>
            <w:r w:rsidR="004274F6" w:rsidRPr="00AA0B54">
              <w:rPr>
                <w:rFonts w:ascii="Calibri" w:hAnsi="Calibri" w:cs="Calibri"/>
                <w:color w:val="002060"/>
                <w:lang w:val="fr-CH"/>
              </w:rPr>
              <w:t>et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275-10.2</w:t>
            </w:r>
          </w:p>
          <w:p w:rsidR="001644A6" w:rsidRPr="00AA0B54" w:rsidRDefault="001644A6" w:rsidP="004274F6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275-10.2 </w:t>
            </w:r>
            <w:r w:rsidR="004274F6" w:rsidRPr="00AA0B54">
              <w:rPr>
                <w:rFonts w:ascii="Calibri" w:hAnsi="Calibri" w:cs="Calibri"/>
                <w:color w:val="002060"/>
                <w:lang w:val="fr-CH"/>
              </w:rPr>
              <w:t>et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10.3 (</w:t>
            </w:r>
            <w:r w:rsidR="00FC7C43" w:rsidRPr="00AA0B54">
              <w:rPr>
                <w:rFonts w:ascii="Calibri" w:hAnsi="Calibri" w:cs="Calibri"/>
                <w:color w:val="002060"/>
                <w:lang w:val="fr-CH"/>
              </w:rPr>
              <w:t xml:space="preserve">véhicules construits à partir du 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C7C43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Matériau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x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des roues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FC7C43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Ouverture de l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habitacle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FC7C43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275-13.1 (</w:t>
            </w:r>
            <w:r w:rsidR="00FC7C43" w:rsidRPr="00AA0B54">
              <w:rPr>
                <w:rFonts w:ascii="Calibri" w:hAnsi="Calibri" w:cs="Calibri"/>
                <w:color w:val="002060"/>
                <w:lang w:val="fr-CH"/>
              </w:rPr>
              <w:t xml:space="preserve">véhicules construits à partir du 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CF0994" w:rsidP="00CF099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Système d'e</w:t>
            </w:r>
            <w:r w:rsidR="00992FD1" w:rsidRPr="00AA0B54">
              <w:rPr>
                <w:rFonts w:ascii="Calibri" w:hAnsi="Calibri" w:cs="Calibri"/>
                <w:color w:val="002060"/>
                <w:lang w:val="fr-CH"/>
              </w:rPr>
              <w:t>xtinct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Rétroviseurs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8B6817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Feu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Appuie-tête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Fixation et retrait des sièges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275-14.7 (</w:t>
            </w:r>
            <w:r w:rsidR="00992FD1" w:rsidRPr="00AA0B54">
              <w:rPr>
                <w:rFonts w:ascii="Calibri" w:hAnsi="Calibri" w:cs="Calibri"/>
                <w:color w:val="002060"/>
                <w:lang w:val="fr-CH"/>
              </w:rPr>
              <w:t>véhicules construits 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Colonne de direction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E60E33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275-10.</w:t>
            </w:r>
            <w:r w:rsidR="00E60E33" w:rsidRPr="00AA0B54">
              <w:rPr>
                <w:rFonts w:ascii="Calibri" w:hAnsi="Calibri" w:cs="Calibri"/>
                <w:color w:val="002060"/>
                <w:lang w:val="fr-CH"/>
              </w:rPr>
              <w:t>6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.3 (</w:t>
            </w:r>
            <w:r w:rsidR="00992FD1" w:rsidRPr="00AA0B54">
              <w:rPr>
                <w:rFonts w:ascii="Calibri" w:hAnsi="Calibri" w:cs="Calibri"/>
                <w:color w:val="002060"/>
                <w:lang w:val="fr-CH"/>
              </w:rPr>
              <w:t xml:space="preserve">véhicules construits à partir du 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8B6817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Barres anti-intrusion 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des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suspension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277-2.2.1.1 (</w:t>
            </w:r>
            <w:r w:rsidR="00992FD1" w:rsidRPr="00AA0B54">
              <w:rPr>
                <w:rFonts w:ascii="Calibri" w:hAnsi="Calibri" w:cs="Calibri"/>
                <w:color w:val="002060"/>
                <w:lang w:val="fr-CH"/>
              </w:rPr>
              <w:t>véhicules construits 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92FD1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>osition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des pédales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E60E33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275-15.3.</w:t>
            </w:r>
            <w:r w:rsidR="00E60E33" w:rsidRPr="00AA0B54">
              <w:rPr>
                <w:rFonts w:ascii="Calibri" w:hAnsi="Calibri" w:cs="Calibri"/>
                <w:color w:val="002060"/>
                <w:lang w:val="fr-CH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(</w:t>
            </w:r>
            <w:r w:rsidR="00992FD1" w:rsidRPr="00AA0B54">
              <w:rPr>
                <w:rFonts w:ascii="Calibri" w:hAnsi="Calibri" w:cs="Calibri"/>
                <w:color w:val="002060"/>
                <w:lang w:val="fr-CH"/>
              </w:rPr>
              <w:t>véhicules construits 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01.01.2010)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B73E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Structures 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avant le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4274F6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277-2.1 </w:t>
            </w:r>
            <w:r w:rsidR="004274F6" w:rsidRPr="00AA0B54">
              <w:rPr>
                <w:rFonts w:ascii="Calibri" w:hAnsi="Calibri" w:cs="Calibri"/>
                <w:color w:val="002060"/>
                <w:lang w:val="fr-CH"/>
              </w:rPr>
              <w:t>et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277-2.1.1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B73E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Structures 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277-2.2.1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B73E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Poids m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>inimum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B73E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Carrosserie / Habitacle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9B73E5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Dispositifs aérodynamiques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</w:tbl>
    <w:p w:rsidR="001644A6" w:rsidRPr="00AA0B54" w:rsidRDefault="001644A6" w:rsidP="001644A6">
      <w:pPr>
        <w:rPr>
          <w:rFonts w:ascii="Calibri" w:hAnsi="Calibri" w:cs="Calibri"/>
          <w:color w:val="002060"/>
          <w:sz w:val="20"/>
          <w:lang w:val="fr-CH"/>
        </w:rPr>
      </w:pPr>
    </w:p>
    <w:p w:rsidR="000431EC" w:rsidRPr="00AA0B54" w:rsidRDefault="000431EC" w:rsidP="000431EC">
      <w:pPr>
        <w:rPr>
          <w:rFonts w:ascii="Calibri" w:hAnsi="Calibri" w:cs="Calibri"/>
          <w:color w:val="002060"/>
          <w:sz w:val="18"/>
          <w:lang w:val="fr-CH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fr-CH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 Cette page peut être dupliquée si plusieurs catégories de véhicules sont assimilables aux Catégories II-SS</w:t>
      </w:r>
    </w:p>
    <w:p w:rsidR="001644A6" w:rsidRPr="00AA0B54" w:rsidRDefault="001644A6" w:rsidP="001644A6">
      <w:pPr>
        <w:rPr>
          <w:rFonts w:ascii="Calibri" w:hAnsi="Calibri" w:cs="Calibri"/>
          <w:color w:val="002060"/>
          <w:sz w:val="20"/>
          <w:lang w:val="fr-CH"/>
        </w:rPr>
      </w:pPr>
      <w:r w:rsidRPr="00AA0B54">
        <w:rPr>
          <w:rFonts w:ascii="Calibri" w:hAnsi="Calibri" w:cs="Calibri"/>
          <w:color w:val="002060"/>
          <w:sz w:val="20"/>
          <w:lang w:val="fr-CH"/>
        </w:rPr>
        <w:br w:type="page"/>
      </w: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88"/>
        <w:gridCol w:w="2693"/>
        <w:gridCol w:w="1417"/>
        <w:gridCol w:w="1702"/>
        <w:gridCol w:w="1348"/>
        <w:gridCol w:w="1348"/>
        <w:gridCol w:w="317"/>
      </w:tblGrid>
      <w:tr w:rsidR="00BF1554" w:rsidRPr="00BF1554" w:rsidTr="00BF1554">
        <w:trPr>
          <w:trHeight w:val="454"/>
          <w:jc w:val="center"/>
        </w:trPr>
        <w:tc>
          <w:tcPr>
            <w:tcW w:w="817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644A6" w:rsidRPr="00BF155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BF1554">
              <w:rPr>
                <w:rFonts w:ascii="Calibri" w:hAnsi="Calibri" w:cs="Calibri"/>
                <w:color w:val="FFFFFF" w:themeColor="background1"/>
                <w:sz w:val="18"/>
                <w:lang w:val="fr-CH"/>
              </w:rPr>
              <w:br w:type="page"/>
            </w:r>
            <w:r w:rsidRPr="00BF155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B3</w:t>
            </w:r>
          </w:p>
        </w:tc>
        <w:tc>
          <w:tcPr>
            <w:tcW w:w="8825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644A6" w:rsidRPr="00BF1554" w:rsidRDefault="008D2DB2" w:rsidP="00C4657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</w:pPr>
            <w:r w:rsidRPr="00BF155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LISTE DE VERIFICATION </w:t>
            </w:r>
            <w:r w:rsidR="009B73E5" w:rsidRPr="00BF155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>POUR LES VEHICULES ASSIMILABLES A LA</w:t>
            </w:r>
            <w:r w:rsidR="001644A6" w:rsidRPr="00BF155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fr-CH"/>
              </w:rPr>
              <w:t xml:space="preserve"> </w:t>
            </w:r>
            <w:r w:rsidR="004274F6" w:rsidRPr="00BF155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>CATEGORIE</w:t>
            </w:r>
            <w:r w:rsidR="001644A6" w:rsidRPr="00BF155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fr-CH"/>
              </w:rPr>
              <w:t xml:space="preserve"> III</w:t>
            </w: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454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453766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</w:pPr>
            <w:r w:rsidRPr="00453766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CATEGOR</w:t>
            </w:r>
            <w:r w:rsidR="009B73E5" w:rsidRPr="00453766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IE</w:t>
            </w:r>
            <w:r w:rsidRPr="00453766">
              <w:rPr>
                <w:rFonts w:ascii="Calibri" w:hAnsi="Calibri" w:cs="Calibri"/>
                <w:b/>
                <w:color w:val="002060"/>
                <w:sz w:val="18"/>
                <w:szCs w:val="20"/>
                <w:lang w:val="fr-CH"/>
              </w:rPr>
              <w:t>*</w:t>
            </w:r>
          </w:p>
          <w:p w:rsidR="001644A6" w:rsidRPr="00AA0B54" w:rsidRDefault="001644A6" w:rsidP="00D766E1">
            <w:pPr>
              <w:jc w:val="left"/>
              <w:rPr>
                <w:rFonts w:ascii="Calibri" w:hAnsi="Calibri" w:cs="Calibri"/>
                <w:i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>*</w:t>
            </w:r>
            <w:r w:rsidR="00D766E1" w:rsidRPr="00AA0B54">
              <w:rPr>
                <w:rFonts w:ascii="Calibri" w:hAnsi="Calibri" w:cs="Calibri"/>
                <w:i/>
                <w:color w:val="002060"/>
                <w:szCs w:val="20"/>
                <w:lang w:val="fr-CH"/>
              </w:rPr>
              <w:t xml:space="preserve"> comme indiqué dans le règlement technique de la série</w:t>
            </w:r>
          </w:p>
        </w:tc>
        <w:tc>
          <w:tcPr>
            <w:tcW w:w="439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DD763A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fr-CH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fr-CH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170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D766E1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Elément / dispositif de sécurité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Article</w:t>
            </w:r>
            <w:r w:rsidR="00463C7D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 de l</w:t>
            </w:r>
            <w:r w:rsidR="00BA078D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’</w:t>
            </w:r>
            <w:r w:rsidR="00D766E1"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Annexe</w:t>
            </w: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 xml:space="preserve"> J</w:t>
            </w:r>
          </w:p>
        </w:tc>
        <w:tc>
          <w:tcPr>
            <w:tcW w:w="26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D766E1" w:rsidP="00C4657F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2060"/>
                <w:sz w:val="18"/>
                <w:lang w:val="fr-CH"/>
              </w:rPr>
              <w:t>Conformité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  <w:lang w:val="fr-CH"/>
              </w:rPr>
            </w:pP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D766E1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00B050"/>
                <w:sz w:val="18"/>
                <w:lang w:val="fr-CH"/>
              </w:rPr>
              <w:t>OUI</w:t>
            </w:r>
          </w:p>
        </w:tc>
        <w:tc>
          <w:tcPr>
            <w:tcW w:w="134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FE6871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fr-CH"/>
              </w:rPr>
            </w:pPr>
            <w:r w:rsidRPr="00FE6871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NO</w:t>
            </w:r>
            <w:r w:rsidR="00D766E1" w:rsidRPr="00FE6871">
              <w:rPr>
                <w:rFonts w:ascii="Calibri" w:hAnsi="Calibri" w:cs="Calibri"/>
                <w:b/>
                <w:color w:val="FF0000"/>
                <w:sz w:val="18"/>
                <w:lang w:val="fr-CH"/>
              </w:rPr>
              <w:t>N</w:t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BE6A1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Sécurité du système de freinage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BE6A1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Coupe-circuit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BE6A1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Réservoir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8B6817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AA0B54" w:rsidRDefault="008B6817" w:rsidP="00770D54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Canalisations de carburant, pompes et filtres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6817" w:rsidRPr="00AA0B5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O</w:t>
            </w:r>
            <w:r w:rsidR="001B1859" w:rsidRPr="00AA0B54">
              <w:rPr>
                <w:rFonts w:ascii="Calibri" w:hAnsi="Calibri" w:cs="Calibri"/>
                <w:color w:val="002060"/>
                <w:lang w:val="fr-CH"/>
              </w:rPr>
              <w:t>rifices de remplissage et bouchons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B259C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Carburant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Récupérateur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259-7.4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Ceintures de sécurité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259-14.2.1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Localisation longitudinale du système d</w:t>
            </w:r>
            <w:r w:rsidR="00BA078D" w:rsidRPr="00AA0B54">
              <w:rPr>
                <w:rFonts w:ascii="Calibri" w:hAnsi="Calibri" w:cs="Calibri"/>
                <w:color w:val="002060"/>
                <w:lang w:val="fr-CH"/>
              </w:rPr>
              <w:t>’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>huile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275-7.2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Marche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275-9.3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Bras de suspension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275-10.3.1 et</w:t>
            </w:r>
            <w:r w:rsidR="001644A6" w:rsidRPr="00AA0B54">
              <w:rPr>
                <w:rFonts w:ascii="Calibri" w:hAnsi="Calibri" w:cs="Calibri"/>
                <w:color w:val="002060"/>
                <w:lang w:val="fr-CH"/>
              </w:rPr>
              <w:t xml:space="preserve"> 275-10.2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Matériau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x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des roues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275-12.2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Extincteur</w:t>
            </w:r>
            <w:r w:rsidR="008B6817" w:rsidRPr="00AA0B54">
              <w:rPr>
                <w:rFonts w:ascii="Calibri" w:hAnsi="Calibri" w:cs="Calibri"/>
                <w:color w:val="002060"/>
                <w:lang w:val="fr-CH"/>
              </w:rPr>
              <w:t>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290.2.7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Rétroviseurs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290.2.13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8B6817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Feu arrière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259-8.4.2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Anneau de prise en remorque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259-14.6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8B6817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Paroi anti-feu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259-16.6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S</w:t>
            </w:r>
            <w:r w:rsidR="001B1859" w:rsidRPr="00AA0B54">
              <w:rPr>
                <w:rFonts w:ascii="Calibri" w:hAnsi="Calibri" w:cs="Calibri"/>
                <w:color w:val="002060"/>
                <w:lang w:val="fr-CH"/>
              </w:rPr>
              <w:t>ièges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253-16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B1859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Structures 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avant le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259-16.4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AC252D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Structures de sécurité des véhicules construits </w:t>
            </w:r>
            <w:r w:rsidRPr="00AA0B54">
              <w:rPr>
                <w:rFonts w:ascii="Calibri" w:hAnsi="Calibri" w:cs="Calibri"/>
                <w:b/>
                <w:color w:val="002060"/>
                <w:lang w:val="fr-CH"/>
              </w:rPr>
              <w:t>à partir du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01.01.2010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463C7D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287-3.1 </w:t>
            </w:r>
            <w:r w:rsidR="00463C7D" w:rsidRPr="00AA0B54">
              <w:rPr>
                <w:rFonts w:ascii="Calibri" w:hAnsi="Calibri" w:cs="Calibri"/>
                <w:color w:val="002060"/>
                <w:lang w:val="fr-CH"/>
              </w:rPr>
              <w:t>ou</w:t>
            </w:r>
            <w:r w:rsidRPr="00AA0B54">
              <w:rPr>
                <w:rFonts w:ascii="Calibri" w:hAnsi="Calibri" w:cs="Calibri"/>
                <w:color w:val="002060"/>
                <w:lang w:val="fr-CH"/>
              </w:rPr>
              <w:t xml:space="preserve"> 290-2.9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val="283"/>
          <w:jc w:val="center"/>
        </w:trPr>
        <w:tc>
          <w:tcPr>
            <w:tcW w:w="529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  <w:tc>
          <w:tcPr>
            <w:tcW w:w="298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AC252D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Dispositifs aérodynamiques</w:t>
            </w:r>
          </w:p>
        </w:tc>
        <w:tc>
          <w:tcPr>
            <w:tcW w:w="3119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color w:val="002060"/>
                <w:lang w:val="fr-CH"/>
              </w:rPr>
            </w:pPr>
            <w:r w:rsidRPr="00AA0B54">
              <w:rPr>
                <w:rFonts w:ascii="Calibri" w:hAnsi="Calibri" w:cs="Calibri"/>
                <w:color w:val="002060"/>
                <w:lang w:val="fr-CH"/>
              </w:rPr>
              <w:t>277-5</w:t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00B05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fr-CH"/>
              </w:rPr>
              <w:fldChar w:fldCharType="end"/>
            </w:r>
          </w:p>
        </w:tc>
        <w:tc>
          <w:tcPr>
            <w:tcW w:w="13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fr-CH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instrText xml:space="preserve"> FORMCHECKBOX </w:instrText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</w:r>
            <w:r w:rsidR="00DD763A">
              <w:rPr>
                <w:rFonts w:ascii="Calibri" w:hAnsi="Calibri" w:cs="Calibri"/>
                <w:b/>
                <w:color w:val="FF0000"/>
                <w:lang w:val="fr-CH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fr-CH"/>
              </w:rPr>
              <w:fldChar w:fldCharType="end"/>
            </w:r>
          </w:p>
        </w:tc>
        <w:tc>
          <w:tcPr>
            <w:tcW w:w="31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  <w:tr w:rsidR="001644A6" w:rsidRPr="00AA0B54" w:rsidTr="000D305F">
        <w:trPr>
          <w:trHeight w:hRule="exact" w:val="57"/>
          <w:jc w:val="center"/>
        </w:trPr>
        <w:tc>
          <w:tcPr>
            <w:tcW w:w="9642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44A6" w:rsidRPr="00AA0B5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fr-CH"/>
              </w:rPr>
            </w:pPr>
          </w:p>
        </w:tc>
      </w:tr>
    </w:tbl>
    <w:p w:rsidR="001644A6" w:rsidRPr="00AA0B54" w:rsidRDefault="001644A6" w:rsidP="001644A6">
      <w:pPr>
        <w:rPr>
          <w:rFonts w:ascii="Calibri" w:hAnsi="Calibri" w:cs="Calibri"/>
          <w:color w:val="002060"/>
          <w:sz w:val="20"/>
          <w:lang w:val="fr-CH"/>
        </w:rPr>
      </w:pPr>
    </w:p>
    <w:p w:rsidR="008D2DB2" w:rsidRPr="00AA0B54" w:rsidRDefault="008D2DB2" w:rsidP="008D2DB2">
      <w:pPr>
        <w:rPr>
          <w:rFonts w:ascii="Calibri" w:hAnsi="Calibri" w:cs="Calibri"/>
          <w:color w:val="002060"/>
          <w:sz w:val="18"/>
          <w:lang w:val="fr-CH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fr-CH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fr-CH"/>
        </w:rPr>
        <w:t xml:space="preserve"> Cette page peut être dupliquée si plusieurs catégories de véhicules sont assimilables aux Catégories III</w:t>
      </w:r>
    </w:p>
    <w:sectPr w:rsidR="008D2DB2" w:rsidRPr="00AA0B54" w:rsidSect="001A48C1">
      <w:footerReference w:type="default" r:id="rId12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4B" w:rsidRDefault="004D164B">
      <w:r>
        <w:separator/>
      </w:r>
    </w:p>
    <w:p w:rsidR="004D164B" w:rsidRDefault="004D164B"/>
  </w:endnote>
  <w:endnote w:type="continuationSeparator" w:id="0">
    <w:p w:rsidR="004D164B" w:rsidRDefault="004D164B">
      <w:r>
        <w:continuationSeparator/>
      </w:r>
    </w:p>
    <w:p w:rsidR="004D164B" w:rsidRDefault="004D1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4B" w:rsidRDefault="004D164B">
    <w:pPr>
      <w:pStyle w:val="Pieddepage"/>
    </w:pPr>
  </w:p>
  <w:p w:rsidR="004D164B" w:rsidRDefault="004D164B"/>
  <w:p w:rsidR="004D164B" w:rsidRDefault="004D164B"/>
  <w:p w:rsidR="004D164B" w:rsidRDefault="004D16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4B" w:rsidRPr="001A48C1" w:rsidRDefault="004D164B" w:rsidP="001B259C">
    <w:pPr>
      <w:pStyle w:val="Pieddepage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Copyright©201</w:t>
    </w:r>
    <w:r w:rsidR="00F816E6">
      <w:rPr>
        <w:b/>
        <w:color w:val="002060"/>
        <w:lang w:val="en-GB"/>
      </w:rPr>
      <w:t>9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 w:rsidR="00DD763A">
      <w:rPr>
        <w:color w:val="002060"/>
        <w:lang w:val="en-GB"/>
      </w:rPr>
      <w:t>2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 w:rsidR="008D5C89">
      <w:rPr>
        <w:color w:val="002060"/>
        <w:lang w:val="en-GB"/>
      </w:rPr>
      <w:t>6</w:t>
    </w:r>
    <w:r w:rsidRPr="001A48C1">
      <w:rPr>
        <w:color w:val="002060"/>
        <w:lang w:val="en-GB"/>
      </w:rPr>
      <w:tab/>
    </w:r>
    <w:r w:rsidR="00F816E6">
      <w:rPr>
        <w:color w:val="002060"/>
        <w:lang w:val="en-GB"/>
      </w:rPr>
      <w:t>3</w:t>
    </w:r>
    <w:r>
      <w:rPr>
        <w:color w:val="002060"/>
        <w:lang w:val="en-GB"/>
      </w:rPr>
      <w:t>1.</w:t>
    </w:r>
    <w:r w:rsidR="00F816E6">
      <w:rPr>
        <w:color w:val="002060"/>
        <w:lang w:val="en-GB"/>
      </w:rPr>
      <w:t>08</w:t>
    </w:r>
    <w:r>
      <w:rPr>
        <w:color w:val="002060"/>
        <w:lang w:val="en-GB"/>
      </w:rPr>
      <w:t>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4B" w:rsidRPr="001A48C1" w:rsidRDefault="004D164B" w:rsidP="001B259C">
    <w:pPr>
      <w:pStyle w:val="Pieddepage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Copyright©201</w:t>
    </w:r>
    <w:r w:rsidR="00F816E6">
      <w:rPr>
        <w:b/>
        <w:color w:val="002060"/>
        <w:lang w:val="en-GB"/>
      </w:rPr>
      <w:t>9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 w:rsidR="00DD763A">
      <w:rPr>
        <w:color w:val="002060"/>
        <w:lang w:val="en-GB"/>
      </w:rPr>
      <w:t>6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 w:rsidR="008D5C89">
      <w:rPr>
        <w:color w:val="002060"/>
        <w:lang w:val="en-GB"/>
      </w:rPr>
      <w:t>6</w:t>
    </w:r>
    <w:r w:rsidRPr="001A48C1">
      <w:rPr>
        <w:color w:val="002060"/>
        <w:lang w:val="en-GB"/>
      </w:rPr>
      <w:tab/>
    </w:r>
    <w:r w:rsidR="00F816E6">
      <w:rPr>
        <w:color w:val="002060"/>
        <w:lang w:val="en-GB"/>
      </w:rPr>
      <w:t>3</w:t>
    </w:r>
    <w:r w:rsidR="00A01FB7">
      <w:rPr>
        <w:color w:val="002060"/>
        <w:lang w:val="en-GB"/>
      </w:rPr>
      <w:t>1.0</w:t>
    </w:r>
    <w:r w:rsidR="00F816E6">
      <w:rPr>
        <w:color w:val="002060"/>
        <w:lang w:val="en-GB"/>
      </w:rPr>
      <w:t>8</w:t>
    </w:r>
    <w:r w:rsidR="00A01FB7">
      <w:rPr>
        <w:color w:val="002060"/>
        <w:lang w:val="en-GB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4B" w:rsidRDefault="004D164B">
      <w:r>
        <w:separator/>
      </w:r>
    </w:p>
    <w:p w:rsidR="004D164B" w:rsidRDefault="004D164B"/>
  </w:footnote>
  <w:footnote w:type="continuationSeparator" w:id="0">
    <w:p w:rsidR="004D164B" w:rsidRDefault="004D164B">
      <w:r>
        <w:continuationSeparator/>
      </w:r>
    </w:p>
    <w:p w:rsidR="004D164B" w:rsidRDefault="004D1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4B" w:rsidRDefault="004D164B">
    <w:pPr>
      <w:pStyle w:val="En-tte"/>
    </w:pPr>
  </w:p>
  <w:p w:rsidR="004D164B" w:rsidRDefault="004D164B"/>
  <w:p w:rsidR="004D164B" w:rsidRDefault="004D164B"/>
  <w:p w:rsidR="004D164B" w:rsidRDefault="004D16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intFractionalCharacterWidth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B8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6A18"/>
    <w:rsid w:val="00084696"/>
    <w:rsid w:val="00087148"/>
    <w:rsid w:val="00090A76"/>
    <w:rsid w:val="000920EF"/>
    <w:rsid w:val="00095186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F2FE7"/>
    <w:rsid w:val="000F333C"/>
    <w:rsid w:val="000F3378"/>
    <w:rsid w:val="000F4275"/>
    <w:rsid w:val="0010090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5AB5"/>
    <w:rsid w:val="00146814"/>
    <w:rsid w:val="001502ED"/>
    <w:rsid w:val="001526DC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90C74"/>
    <w:rsid w:val="00294B27"/>
    <w:rsid w:val="002957A7"/>
    <w:rsid w:val="002959A5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64BC"/>
    <w:rsid w:val="002F0B28"/>
    <w:rsid w:val="0030128B"/>
    <w:rsid w:val="00312E70"/>
    <w:rsid w:val="00312EE3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78E"/>
    <w:rsid w:val="003701C5"/>
    <w:rsid w:val="00371354"/>
    <w:rsid w:val="003743F9"/>
    <w:rsid w:val="00375567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74F6"/>
    <w:rsid w:val="00427C6E"/>
    <w:rsid w:val="00430C00"/>
    <w:rsid w:val="004311B2"/>
    <w:rsid w:val="0043390A"/>
    <w:rsid w:val="00434290"/>
    <w:rsid w:val="0044018C"/>
    <w:rsid w:val="00442502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7B75"/>
    <w:rsid w:val="004A304F"/>
    <w:rsid w:val="004A5DE3"/>
    <w:rsid w:val="004B0712"/>
    <w:rsid w:val="004B181B"/>
    <w:rsid w:val="004B5654"/>
    <w:rsid w:val="004C41FB"/>
    <w:rsid w:val="004C6362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5542"/>
    <w:rsid w:val="004E7CD7"/>
    <w:rsid w:val="004F3C5C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FEF"/>
    <w:rsid w:val="005328C3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6E71"/>
    <w:rsid w:val="005C00BC"/>
    <w:rsid w:val="005C0B37"/>
    <w:rsid w:val="005C36DA"/>
    <w:rsid w:val="005C3FF9"/>
    <w:rsid w:val="005D0CB2"/>
    <w:rsid w:val="005D202D"/>
    <w:rsid w:val="005D575E"/>
    <w:rsid w:val="005E00B1"/>
    <w:rsid w:val="005E138A"/>
    <w:rsid w:val="005E155E"/>
    <w:rsid w:val="005E277C"/>
    <w:rsid w:val="005E3E4F"/>
    <w:rsid w:val="005E5039"/>
    <w:rsid w:val="005E54BC"/>
    <w:rsid w:val="005F01FE"/>
    <w:rsid w:val="005F09BB"/>
    <w:rsid w:val="005F117E"/>
    <w:rsid w:val="005F688C"/>
    <w:rsid w:val="00612E61"/>
    <w:rsid w:val="00617C1F"/>
    <w:rsid w:val="0062077F"/>
    <w:rsid w:val="006227CF"/>
    <w:rsid w:val="00623ECB"/>
    <w:rsid w:val="00625F86"/>
    <w:rsid w:val="00627C1C"/>
    <w:rsid w:val="00630DA7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76DE"/>
    <w:rsid w:val="00740456"/>
    <w:rsid w:val="00743270"/>
    <w:rsid w:val="00744234"/>
    <w:rsid w:val="00744F52"/>
    <w:rsid w:val="0074559E"/>
    <w:rsid w:val="00746F25"/>
    <w:rsid w:val="007518C9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976"/>
    <w:rsid w:val="00843D59"/>
    <w:rsid w:val="00844968"/>
    <w:rsid w:val="008458A4"/>
    <w:rsid w:val="0085088E"/>
    <w:rsid w:val="00856C8A"/>
    <w:rsid w:val="0085718A"/>
    <w:rsid w:val="00861B27"/>
    <w:rsid w:val="008641C2"/>
    <w:rsid w:val="00872DED"/>
    <w:rsid w:val="00876BBE"/>
    <w:rsid w:val="00882ACB"/>
    <w:rsid w:val="00887488"/>
    <w:rsid w:val="00894056"/>
    <w:rsid w:val="00894578"/>
    <w:rsid w:val="00894E2C"/>
    <w:rsid w:val="008953CC"/>
    <w:rsid w:val="00897F17"/>
    <w:rsid w:val="008A0A0B"/>
    <w:rsid w:val="008A344B"/>
    <w:rsid w:val="008A5B7F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D4D"/>
    <w:rsid w:val="009364CC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3860"/>
    <w:rsid w:val="009F1B9B"/>
    <w:rsid w:val="009F7EA3"/>
    <w:rsid w:val="00A00212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4A57"/>
    <w:rsid w:val="00AD7497"/>
    <w:rsid w:val="00AE1C28"/>
    <w:rsid w:val="00AE5F19"/>
    <w:rsid w:val="00AE67D1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21262"/>
    <w:rsid w:val="00B2276B"/>
    <w:rsid w:val="00B23296"/>
    <w:rsid w:val="00B23BD2"/>
    <w:rsid w:val="00B23DB4"/>
    <w:rsid w:val="00B25D44"/>
    <w:rsid w:val="00B26BAD"/>
    <w:rsid w:val="00B31CCC"/>
    <w:rsid w:val="00B32F39"/>
    <w:rsid w:val="00B422E4"/>
    <w:rsid w:val="00B43CEF"/>
    <w:rsid w:val="00B440AD"/>
    <w:rsid w:val="00B460BE"/>
    <w:rsid w:val="00B47078"/>
    <w:rsid w:val="00B57DCC"/>
    <w:rsid w:val="00B61EB8"/>
    <w:rsid w:val="00B648AA"/>
    <w:rsid w:val="00B658D5"/>
    <w:rsid w:val="00B71394"/>
    <w:rsid w:val="00B74840"/>
    <w:rsid w:val="00B8229A"/>
    <w:rsid w:val="00B82B7F"/>
    <w:rsid w:val="00B86627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E02CB"/>
    <w:rsid w:val="00BE030E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5176"/>
    <w:rsid w:val="00C656EB"/>
    <w:rsid w:val="00C74C90"/>
    <w:rsid w:val="00C74D29"/>
    <w:rsid w:val="00C754FA"/>
    <w:rsid w:val="00C76CFA"/>
    <w:rsid w:val="00C77568"/>
    <w:rsid w:val="00C82E2C"/>
    <w:rsid w:val="00C83DED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E03BE"/>
    <w:rsid w:val="00CE0F77"/>
    <w:rsid w:val="00CE2652"/>
    <w:rsid w:val="00CE345E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4F87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1212"/>
    <w:rsid w:val="00D82FB7"/>
    <w:rsid w:val="00D83225"/>
    <w:rsid w:val="00D84F72"/>
    <w:rsid w:val="00D856ED"/>
    <w:rsid w:val="00D868EA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54E0"/>
    <w:rsid w:val="00E30DF3"/>
    <w:rsid w:val="00E315B6"/>
    <w:rsid w:val="00E3481F"/>
    <w:rsid w:val="00E35E2E"/>
    <w:rsid w:val="00E36689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9056C"/>
    <w:rsid w:val="00E92BDE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CA9"/>
    <w:rsid w:val="00EC572C"/>
    <w:rsid w:val="00ED0CC8"/>
    <w:rsid w:val="00ED1F48"/>
    <w:rsid w:val="00ED20D5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C22"/>
    <w:rsid w:val="00FA353D"/>
    <w:rsid w:val="00FA7181"/>
    <w:rsid w:val="00FA7B1A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6871"/>
    <w:rsid w:val="00FE7E92"/>
    <w:rsid w:val="00FF0885"/>
    <w:rsid w:val="00FF14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1B91C0F4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83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rsid w:val="00E56299"/>
    <w:pPr>
      <w:outlineLvl w:val="0"/>
    </w:p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Pieddepage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Grilledutableau">
    <w:name w:val="Table Grid"/>
    <w:basedOn w:val="Tableau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Textedebulles">
    <w:name w:val="Balloon Text"/>
    <w:basedOn w:val="Normal"/>
    <w:link w:val="TextedebullesCar"/>
    <w:rsid w:val="00BD7006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969C-8F44-44F1-B3B8-E4D2CF9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</Template>
  <TotalTime>116</TotalTime>
  <Pages>12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32411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PIERRE PC. CAPORAL</cp:lastModifiedBy>
  <cp:revision>26</cp:revision>
  <cp:lastPrinted>2013-06-10T07:03:00Z</cp:lastPrinted>
  <dcterms:created xsi:type="dcterms:W3CDTF">2017-08-10T13:41:00Z</dcterms:created>
  <dcterms:modified xsi:type="dcterms:W3CDTF">2018-08-31T09:06:00Z</dcterms:modified>
</cp:coreProperties>
</file>