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4" w:rsidRDefault="008C5294" w:rsidP="008C5294">
      <w:pPr>
        <w:jc w:val="center"/>
        <w:rPr>
          <w:sz w:val="24"/>
          <w:szCs w:val="24"/>
          <w:u w:val="single"/>
        </w:rPr>
      </w:pPr>
      <w:permStart w:id="0" w:edGrp="everyone"/>
      <w:r>
        <w:rPr>
          <w:rFonts w:eastAsia="Arial Unicode MS"/>
          <w:noProof/>
          <w:lang w:eastAsia="it-IT"/>
        </w:rPr>
        <w:drawing>
          <wp:inline distT="0" distB="0" distL="0" distR="0">
            <wp:extent cx="1175385" cy="783590"/>
            <wp:effectExtent l="19050" t="0" r="5715" b="0"/>
            <wp:docPr id="1" name="Immagine 1" descr="logo senza dir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za dire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8C5294" w:rsidRDefault="008C5294" w:rsidP="008C5294">
      <w:pPr>
        <w:jc w:val="center"/>
        <w:rPr>
          <w:sz w:val="24"/>
          <w:szCs w:val="24"/>
          <w:u w:val="single"/>
        </w:rPr>
      </w:pPr>
      <w:r w:rsidRPr="00586443">
        <w:rPr>
          <w:sz w:val="24"/>
          <w:szCs w:val="24"/>
          <w:u w:val="single"/>
        </w:rPr>
        <w:t>MODELLO STANDARD DI CONTRATTO</w:t>
      </w:r>
      <w:r>
        <w:rPr>
          <w:sz w:val="24"/>
          <w:szCs w:val="24"/>
          <w:u w:val="single"/>
        </w:rPr>
        <w:t xml:space="preserve"> 20</w:t>
      </w:r>
      <w:r w:rsidR="006701D2">
        <w:rPr>
          <w:sz w:val="24"/>
          <w:szCs w:val="24"/>
          <w:u w:val="single"/>
        </w:rPr>
        <w:t>20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permStart w:id="1" w:edGrp="everyone"/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1"/>
        <w:gridCol w:w="7513"/>
      </w:tblGrid>
      <w:tr w:rsidR="008C5294" w:rsidRPr="00C05580" w:rsidTr="000D66BC">
        <w:trPr>
          <w:trHeight w:val="397"/>
        </w:trPr>
        <w:tc>
          <w:tcPr>
            <w:tcW w:w="1701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2126"/>
        <w:gridCol w:w="1559"/>
        <w:gridCol w:w="4253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:rsidR="008C5294" w:rsidRPr="00DC6BBD" w:rsidRDefault="008C5294" w:rsidP="000D66BC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:rsidR="008C5294" w:rsidRPr="00C05580" w:rsidRDefault="008C5294" w:rsidP="000D6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5294" w:rsidRPr="00DC6BBD" w:rsidRDefault="008C5294" w:rsidP="000D66BC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:rsidR="008C5294" w:rsidRPr="00C05580" w:rsidRDefault="008C5294" w:rsidP="000D66BC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850"/>
        <w:gridCol w:w="1276"/>
        <w:gridCol w:w="5812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2268"/>
        <w:gridCol w:w="1985"/>
        <w:gridCol w:w="2835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  <w:r w:rsidRPr="00C05580">
              <w:rPr>
                <w:sz w:val="20"/>
                <w:szCs w:val="20"/>
              </w:rPr>
              <w:t xml:space="preserve">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843"/>
        <w:gridCol w:w="2410"/>
        <w:gridCol w:w="708"/>
        <w:gridCol w:w="4253"/>
      </w:tblGrid>
      <w:tr w:rsidR="008C5294" w:rsidRPr="00C05580" w:rsidTr="000D66BC">
        <w:trPr>
          <w:trHeight w:val="397"/>
        </w:trPr>
        <w:tc>
          <w:tcPr>
            <w:tcW w:w="184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Lic</w:t>
            </w:r>
            <w:proofErr w:type="spellEnd"/>
            <w:r w:rsidRPr="00C05580">
              <w:rPr>
                <w:sz w:val="20"/>
                <w:szCs w:val="20"/>
              </w:rPr>
              <w:t xml:space="preserve">. </w:t>
            </w: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  <w:permEnd w:id="1"/>
    </w:tbl>
    <w:p w:rsidR="008C5294" w:rsidRDefault="008C5294" w:rsidP="008C5294">
      <w:pPr>
        <w:rPr>
          <w:noProof/>
          <w:lang w:eastAsia="it-IT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9"/>
      </w:tblGrid>
      <w:tr w:rsidR="008C5294" w:rsidRPr="00954630" w:rsidTr="000D66BC">
        <w:tc>
          <w:tcPr>
            <w:tcW w:w="9639" w:type="dxa"/>
          </w:tcPr>
          <w:p w:rsidR="008C5294" w:rsidRPr="008C5294" w:rsidRDefault="008C5294" w:rsidP="000D66BC">
            <w:pPr>
              <w:spacing w:after="0" w:line="240" w:lineRule="auto"/>
              <w:jc w:val="both"/>
              <w:rPr>
                <w:rFonts w:cs="Arial"/>
                <w:b/>
                <w:caps/>
                <w:vanish/>
                <w:sz w:val="24"/>
                <w:szCs w:val="24"/>
                <w:specVanish/>
              </w:rPr>
            </w:pPr>
            <w:r w:rsidRPr="008C5294">
              <w:rPr>
                <w:rFonts w:cs="Arial"/>
                <w:b/>
                <w:caps/>
                <w:sz w:val="24"/>
                <w:szCs w:val="24"/>
              </w:rPr>
              <w:t xml:space="preserve">SINTESI </w:t>
            </w:r>
            <w:r w:rsidRPr="008C5294">
              <w:rPr>
                <w:rFonts w:cs="Arial"/>
                <w:b/>
                <w:caps/>
                <w:sz w:val="24"/>
                <w:szCs w:val="24"/>
              </w:rPr>
              <w:br w:type="page"/>
            </w:r>
          </w:p>
          <w:p w:rsidR="008C5294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 DELLE </w:t>
            </w:r>
            <w:r w:rsidRPr="00C856E0">
              <w:rPr>
                <w:rFonts w:cs="Arial"/>
                <w:b/>
                <w:caps/>
                <w:sz w:val="24"/>
                <w:szCs w:val="24"/>
              </w:rPr>
              <w:t xml:space="preserve">NORME CHE REGOLANO </w:t>
            </w:r>
            <w:smartTag w:uri="urn:schemas-microsoft-com:office:smarttags" w:element="PersonName">
              <w:smartTagPr>
                <w:attr w:name="ProductID" w:val="LA COPERTURA DI"/>
              </w:smartTagPr>
              <w:r w:rsidRPr="00C856E0">
                <w:rPr>
                  <w:rFonts w:cs="Arial"/>
                  <w:b/>
                  <w:caps/>
                  <w:sz w:val="24"/>
                  <w:szCs w:val="24"/>
                </w:rPr>
                <w:t>LA</w:t>
              </w:r>
              <w:r>
                <w:rPr>
                  <w:rFonts w:cs="Arial"/>
                  <w:b/>
                  <w:caps/>
                  <w:sz w:val="24"/>
                  <w:szCs w:val="24"/>
                </w:rPr>
                <w:t xml:space="preserve"> copertura di</w:t>
              </w:r>
            </w:smartTag>
            <w:r>
              <w:rPr>
                <w:rFonts w:cs="Arial"/>
                <w:b/>
                <w:caps/>
                <w:sz w:val="24"/>
                <w:szCs w:val="24"/>
              </w:rPr>
              <w:t xml:space="preserve"> responsabilità civile obbligatoria degli organizzatori di gare e competizioni sportive automobilistiche</w:t>
            </w:r>
          </w:p>
          <w:p w:rsidR="008C5294" w:rsidRPr="00C856E0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POLIZZA RCT </w:t>
            </w:r>
            <w:r w:rsidR="006701D2">
              <w:rPr>
                <w:rFonts w:cs="Arial"/>
                <w:b/>
                <w:caps/>
                <w:sz w:val="24"/>
                <w:szCs w:val="24"/>
              </w:rPr>
              <w:t>210893246</w:t>
            </w:r>
            <w:r>
              <w:rPr>
                <w:rFonts w:cs="Arial"/>
                <w:b/>
                <w:caps/>
                <w:sz w:val="24"/>
                <w:szCs w:val="24"/>
              </w:rPr>
              <w:t xml:space="preserve"> – POLIZZA RCA 525349</w:t>
            </w:r>
            <w:r w:rsidR="006701D2">
              <w:rPr>
                <w:rFonts w:cs="Arial"/>
                <w:b/>
                <w:caps/>
                <w:sz w:val="24"/>
                <w:szCs w:val="24"/>
              </w:rPr>
              <w:t>538</w:t>
            </w:r>
            <w:r>
              <w:rPr>
                <w:rFonts w:cs="Arial"/>
                <w:b/>
                <w:caps/>
                <w:sz w:val="24"/>
                <w:szCs w:val="24"/>
              </w:rPr>
              <w:t xml:space="preserve"> e seguenti</w:t>
            </w:r>
          </w:p>
          <w:p w:rsidR="008C5294" w:rsidRPr="00954630" w:rsidRDefault="008C5294" w:rsidP="000D66BC">
            <w:pPr>
              <w:spacing w:after="0" w:line="240" w:lineRule="auto"/>
              <w:jc w:val="both"/>
              <w:rPr>
                <w:rFonts w:cs="Arial"/>
                <w:caps/>
              </w:rPr>
            </w:pPr>
          </w:p>
        </w:tc>
      </w:tr>
    </w:tbl>
    <w:p w:rsidR="008C5294" w:rsidRPr="00C856E0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Default="008C5294" w:rsidP="008C5294">
      <w:pPr>
        <w:pStyle w:val="p2"/>
        <w:spacing w:line="240" w:lineRule="auto"/>
        <w:rPr>
          <w:rFonts w:ascii="Arial" w:hAnsi="Arial" w:cs="Arial"/>
          <w:sz w:val="22"/>
          <w:szCs w:val="22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O</w:t>
      </w:r>
      <w:r w:rsidRPr="00C856E0">
        <w:rPr>
          <w:rFonts w:cs="Arial"/>
          <w:b/>
          <w:i/>
        </w:rPr>
        <w:t>ggetto dell’assicurazione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fino alla concorrenza dei massimali indicati in polizza, la responsabilità civile obbligatoria derivante all’Assicurato nella sua qualità di Organizzatore di gare e competizioni sportive di qualsiasi genere di veicoli a motore</w:t>
      </w:r>
      <w:r>
        <w:rPr>
          <w:rFonts w:eastAsia="Times New Roman" w:cs="Arial"/>
        </w:rPr>
        <w:t xml:space="preserve">, compresi i kart, </w:t>
      </w:r>
      <w:r w:rsidRPr="00C856E0">
        <w:rPr>
          <w:rFonts w:eastAsia="Times New Roman" w:cs="Arial"/>
        </w:rPr>
        <w:t xml:space="preserve"> e le relative prove</w:t>
      </w:r>
      <w:r>
        <w:rPr>
          <w:rFonts w:eastAsia="Times New Roman" w:cs="Arial"/>
        </w:rPr>
        <w:t xml:space="preserve"> </w:t>
      </w:r>
      <w:r w:rsidRPr="00C856E0">
        <w:rPr>
          <w:rFonts w:eastAsia="Times New Roman" w:cs="Arial"/>
        </w:rPr>
        <w:t xml:space="preserve">anche se in circuiti chiusi e pertanto, in conformità a quanto previsto dall’articolo 124 del D. Lgs. 209/2005 </w:t>
      </w:r>
      <w:r>
        <w:rPr>
          <w:rFonts w:eastAsia="Times New Roman" w:cs="Arial"/>
        </w:rPr>
        <w:t xml:space="preserve">e </w:t>
      </w:r>
      <w:r w:rsidRPr="00C856E0">
        <w:rPr>
          <w:rFonts w:eastAsia="Times New Roman" w:cs="Arial"/>
        </w:rPr>
        <w:t>ss.mm.ii., copre la responsabilità dell’Organizzatore e degli altri obbligati per i danni causati alle persone, agli animali e alle cose, esclusi i danni prodotti ai partecipanti stessi ed ai veicoli da essi adoperati.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ha effetto – per ciascun veicolo partecipante alla gara o competizione sportiva – nel momento in cui esso viene consegnato, per ordine della direzione di gara, agli addetti alle verifiche preliminari e termina nel momento in cui, sempre per ordine della direzione di gara, esso viene riconsegnato dagli addetti alle verifiche finali.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L’effettuazione delle suddette verifiche</w:t>
      </w:r>
      <w:r w:rsidRPr="0078691D">
        <w:rPr>
          <w:rFonts w:eastAsia="Times New Roman" w:cs="Arial"/>
        </w:rPr>
        <w:t>, il posizionamento del parco assistenza e del percorso per raggiungerlo, nonché i relativi orari, costituiscono elementi</w:t>
      </w:r>
      <w:r>
        <w:rPr>
          <w:rFonts w:eastAsia="Times New Roman" w:cs="Arial"/>
        </w:rPr>
        <w:t xml:space="preserve"> che </w:t>
      </w:r>
      <w:r w:rsidRPr="00C856E0">
        <w:rPr>
          <w:rFonts w:eastAsia="Times New Roman" w:cs="Arial"/>
        </w:rPr>
        <w:t>debbono essere previst</w:t>
      </w:r>
      <w:r>
        <w:rPr>
          <w:rFonts w:eastAsia="Times New Roman" w:cs="Arial"/>
        </w:rPr>
        <w:t>i</w:t>
      </w:r>
      <w:r w:rsidRPr="00C856E0">
        <w:rPr>
          <w:rFonts w:eastAsia="Times New Roman" w:cs="Arial"/>
        </w:rPr>
        <w:t xml:space="preserve"> dal regolamento </w:t>
      </w:r>
      <w:r>
        <w:rPr>
          <w:rFonts w:eastAsia="Times New Roman" w:cs="Arial"/>
        </w:rPr>
        <w:t xml:space="preserve">particolare </w:t>
      </w:r>
      <w:r w:rsidRPr="00C856E0">
        <w:rPr>
          <w:rFonts w:eastAsia="Times New Roman" w:cs="Arial"/>
        </w:rPr>
        <w:t>di gara e risultare su di esso, pena la decadenza della garanzia.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comprende, altresì, la responsabilità civile delle persone delle quali l’Assicurato sia tenuto a rispondere per legge.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Si precisa che la copertura può essere stipulata anche attraverso più polizze specifiche (RCT e RCA) in relazione alle diverse categorie di soggetti assicurati.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Soggetti</w:t>
      </w:r>
      <w:r w:rsidRPr="00C856E0">
        <w:rPr>
          <w:rFonts w:cs="Arial"/>
          <w:b/>
          <w:i/>
        </w:rPr>
        <w:t xml:space="preserve"> assicura</w:t>
      </w:r>
      <w:r>
        <w:rPr>
          <w:rFonts w:cs="Arial"/>
          <w:b/>
          <w:i/>
        </w:rPr>
        <w:t>ti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 titolo esemplificativo, sono considerati “soggetti attivi” tutelati dalla copertura assicurativa: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organizzatori;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proprietari dei veicoli;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costruttori;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meccanici o tecnici impiegati dal concorrente o dalle scuderie;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 di controllo della Pubblica Amministrazione;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direttori di gara;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ufficiali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Estensioni di garanzia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  <w:r w:rsidRPr="00726B82">
        <w:rPr>
          <w:rFonts w:cs="Arial"/>
        </w:rPr>
        <w:t>Le garanzie prestate con il presente contratto sono, inoltre, estese alle seguenti fattispecie:</w:t>
      </w:r>
    </w:p>
    <w:p w:rsidR="008C5294" w:rsidRPr="00B40223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Secondi conduttori partecipanti a gare e competizioni automobilistiche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veicoli partecipanti a gare automobilistiche, escluse quelle di sola velocità, sono equiparati ai terzi trasportati i secondi conduttori mentre non guidano il veicolo a condizione che la loro presenza sia prescritta dal regolamento particolare di gara e siano rispettate le norme dallo stesso stabilite.</w:t>
      </w: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Responsabilità Civile dell’organizzazione per danni non causati dalla circolazione dei veicoli o dei natanti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sulla base delle Condizioni Generali di Assicurazione, in quanto compatibili, la responsabilità dell’organizzatore per i danni involontariamente cagionati a terzi in conseguenza di un fatto accidentale verificatosi in relazione ai rischi, non compresi nell’assicurazione obbligatoria, derivanti dai fabbricati, dalle attrezzature, dai servizi, dalle installazioni fisse e mobili, tecniche e pubblicitarie e, in genere, </w:t>
      </w:r>
      <w:r>
        <w:rPr>
          <w:rFonts w:eastAsia="Times New Roman" w:cs="Arial"/>
        </w:rPr>
        <w:t xml:space="preserve">da tutto ciò che è legato ed utilizzato per </w:t>
      </w:r>
      <w:r w:rsidRPr="00C856E0">
        <w:rPr>
          <w:rFonts w:eastAsia="Times New Roman" w:cs="Arial"/>
        </w:rPr>
        <w:t>l’organizzazione della gara.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è prestata fino alla concorrenza dei massima</w:t>
      </w:r>
      <w:r>
        <w:rPr>
          <w:rFonts w:eastAsia="Times New Roman" w:cs="Arial"/>
        </w:rPr>
        <w:t xml:space="preserve">li indicati nel successivo art.17) </w:t>
      </w:r>
      <w:r w:rsidRPr="00C856E0">
        <w:rPr>
          <w:rFonts w:eastAsia="Times New Roman" w:cs="Arial"/>
        </w:rPr>
        <w:t>e vale durante il giorno od i giorni di effettuazione delle relative prove ufficiali e delle verifiche preliminari e finali, se previste.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danni derivanti dai fabbricati, dalle attrezzature, dai servizi, e dalle installazioni fisse e mobili, tecniche e pubblicitarie, sono considerati terzi anche gli addetti all’organizzazione, i dipendenti e gli ausiliari dell’organizzatore, nonché i piloti, gli addetti ai servizi dei veicoli e le case concorrenti sempreché non sussista una loro diretta responsabilità nella produzione del danno.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 xml:space="preserve">Per i dipendenti dell’organizzatore soggetti all’assicurazione obbligatoria contro gli infortuni di cui al D.P.R. </w:t>
      </w:r>
      <w:r>
        <w:rPr>
          <w:rFonts w:eastAsia="Times New Roman" w:cs="Arial"/>
        </w:rPr>
        <w:t>n.</w:t>
      </w:r>
      <w:r w:rsidRPr="00C856E0">
        <w:rPr>
          <w:rFonts w:eastAsia="Times New Roman" w:cs="Arial"/>
        </w:rPr>
        <w:t>1124</w:t>
      </w:r>
      <w:r>
        <w:rPr>
          <w:rFonts w:eastAsia="Times New Roman" w:cs="Arial"/>
        </w:rPr>
        <w:t>/1965</w:t>
      </w:r>
      <w:r w:rsidRPr="00C856E0">
        <w:rPr>
          <w:rFonts w:eastAsia="Times New Roman" w:cs="Arial"/>
        </w:rPr>
        <w:t>, l’assicurazione vale per le sole somme eccedenti l’indennità liquidata dall’INAIL, che l’organizzatore fosse condannato a pagare in conseguenza di reato colposo, perseguibile d’ufficio e giudizialmente accertato, commesso dall’organizzatore medesimo o da suo dipendente del quale debba rispondere ai sensi dell’art. 2049 del C</w:t>
      </w:r>
      <w:r>
        <w:rPr>
          <w:rFonts w:eastAsia="Times New Roman" w:cs="Arial"/>
        </w:rPr>
        <w:t xml:space="preserve">odice </w:t>
      </w:r>
      <w:r w:rsidRPr="00C856E0">
        <w:rPr>
          <w:rFonts w:eastAsia="Times New Roman" w:cs="Arial"/>
        </w:rPr>
        <w:t>C</w:t>
      </w:r>
      <w:r>
        <w:rPr>
          <w:rFonts w:eastAsia="Times New Roman" w:cs="Arial"/>
        </w:rPr>
        <w:t>ivile</w:t>
      </w:r>
      <w:r w:rsidRPr="00C856E0">
        <w:rPr>
          <w:rFonts w:eastAsia="Times New Roman" w:cs="Arial"/>
        </w:rPr>
        <w:t>, nonché per le somme che l’organizzatore fosse tenuto a pagare in seguito all’azione di regresso esperita nei suoi confronti dall’INAIL ai sensi dell’art. 11 del predetto D.P.R.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Sono esclusi dalla garanzia i danni: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che l’Assicurato abbia in consegna o custodia a qualsiasi titolo o destinazione;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da furto;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altrui derivanti da incendio delle cose dell’Assicurato.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Estensione del novero di “terzi”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Ai fini della presente polizza, sono considerati terzi</w:t>
      </w:r>
      <w:r>
        <w:rPr>
          <w:rFonts w:eastAsia="Times New Roman" w:cs="Arial"/>
        </w:rPr>
        <w:t xml:space="preserve"> anche</w:t>
      </w:r>
      <w:r w:rsidRPr="00F1428B">
        <w:rPr>
          <w:rFonts w:eastAsia="Times New Roman" w:cs="Arial"/>
        </w:rPr>
        <w:t>: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componenti il comitato organizzatore della gara o competizione sportiva, gli ufficiali di gara, i dipendenti e gli ausiliari addetti ai servizi ed all’organizzazione dell’evento motoristico, sempreché non sussista una loro diretta responsabilità nella produzione del danno.</w:t>
      </w:r>
    </w:p>
    <w:p w:rsidR="008C5294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 xml:space="preserve">In tale ambito sono compresi i passeggeri con licenza sportiva dei veicoli di servizio necessari per lo svolgimento della manifestazione anche se non espressamente menzionati dal Regolamento Particolare di gara (semplificativamente safety car, vetture scopa, vetture </w:t>
      </w:r>
      <w:r w:rsidRPr="001128A0">
        <w:rPr>
          <w:rFonts w:eastAsia="Times New Roman" w:cs="Arial"/>
        </w:rPr>
        <w:lastRenderedPageBreak/>
        <w:t>apripista, vettura ricognizione del percorso e del delegato all’allestimento del percorso e dell’ispettore/tutor/supervisore alla sicurezza).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terzi trasportati, intendendo per tali esclusivamente i secondi conduttori, mentre non guidano il veicolo, a condizione che la loro presenza sia prescritta dal regolamento di gara e dalle caratteristiche del veicolo.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Sono esclusi dal novero di “terzi” il conduttore e il proprietario del veicolo, limitatamente ai rischi derivanti dalla circolazione di cui all’art.124 del D. Lgs. 209/2005.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Massimali assicurati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Per i rischi prestati dalla presente polizza, la garanzia per ogni singola gara è operante fino alla concorrenza </w:t>
      </w:r>
      <w:r>
        <w:rPr>
          <w:rFonts w:eastAsia="Times New Roman" w:cs="Arial"/>
        </w:rPr>
        <w:t>dei massimali minimi di legge</w:t>
      </w:r>
      <w:r w:rsidRPr="00F1428B">
        <w:rPr>
          <w:rFonts w:eastAsia="Times New Roman" w:cs="Arial"/>
        </w:rPr>
        <w:t>: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>.000,00 per sinistro, con il limite di: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 xml:space="preserve">.000,00 per danni alla persona, indipendentemente dal numero delle persone coinvolte,  e di 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25.000.000,00</w:t>
      </w:r>
      <w:r w:rsidRPr="00F1428B">
        <w:rPr>
          <w:rFonts w:eastAsia="Times New Roman" w:cs="Arial"/>
        </w:rPr>
        <w:t xml:space="preserve"> per danni a cose ed animali</w:t>
      </w:r>
      <w:r>
        <w:rPr>
          <w:rFonts w:eastAsia="Times New Roman" w:cs="Arial"/>
        </w:rPr>
        <w:t>, qualsiasi il numero delle vittime e cose danneggiate</w:t>
      </w:r>
      <w:r w:rsidRPr="00F1428B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862CB9">
        <w:rPr>
          <w:rFonts w:eastAsia="Times New Roman" w:cs="Arial"/>
        </w:rPr>
        <w:t xml:space="preserve">E’ obbligo della Compagnia fornire, entro 96 ore dalla richiesta, il preventivo all’organizzatore che volesse richiedere, a sua cura e spese, un innalzamento dei massimali di polizza e/o delle tipologie di rischio assicurato e/o dei soggetti assicurati per la gara dallo stesso organizzata. </w:t>
      </w: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Priorità di destinazione dei massimali </w:t>
      </w:r>
    </w:p>
    <w:p w:rsidR="008C5294" w:rsidRPr="00F1428B" w:rsidRDefault="008C5294" w:rsidP="008C5294">
      <w:pPr>
        <w:spacing w:after="0" w:line="240" w:lineRule="auto"/>
        <w:ind w:right="113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Per i rischi non compresi nell’assicurazione</w:t>
      </w:r>
      <w:r>
        <w:rPr>
          <w:rFonts w:eastAsia="Times New Roman" w:cs="Arial"/>
        </w:rPr>
        <w:t xml:space="preserve"> obbligatoria, di cui all’art.15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Estensioni di Garan</w:t>
      </w:r>
      <w:r>
        <w:rPr>
          <w:rFonts w:eastAsia="Times New Roman" w:cs="Arial"/>
        </w:rPr>
        <w:t>zia</w:t>
      </w:r>
      <w:r w:rsidRPr="00F1428B">
        <w:rPr>
          <w:rFonts w:eastAsia="Times New Roman" w:cs="Arial"/>
        </w:rPr>
        <w:t>, la garanzia è prestata in base agli stessi massimali di Responsabilità Civi</w:t>
      </w:r>
      <w:r>
        <w:rPr>
          <w:rFonts w:eastAsia="Times New Roman" w:cs="Arial"/>
        </w:rPr>
        <w:t>le indicati nel precedente art.17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Massimali assicurati i quali sono destinati anzitutto ai risarcimenti dovuti in dipendenza dell’assicurazione obbligatoria e, per la parte non assorbita dai medesimi, ai risarcimenti dovuti per i rischi previsti dal</w:t>
      </w:r>
      <w:r>
        <w:rPr>
          <w:rFonts w:eastAsia="Times New Roman" w:cs="Arial"/>
        </w:rPr>
        <w:t xml:space="preserve"> citato art.15</w:t>
      </w:r>
      <w:r w:rsidRPr="00F1428B">
        <w:rPr>
          <w:rFonts w:eastAsia="Times New Roman" w:cs="Arial"/>
        </w:rPr>
        <w:t>).</w:t>
      </w:r>
    </w:p>
    <w:p w:rsidR="008C5294" w:rsidRPr="00A4273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color w:val="FF0000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Durata della garanzia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 xml:space="preserve">La durata della garanzia prestata con il presente contratto coincide con la durata complessiva della singola gara o competizione, pertanto, ai fini della presente copertura, sono equiparate a “gara”: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le relative prove ufficiali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l</w:t>
      </w:r>
      <w:r w:rsidRPr="00DE2782">
        <w:rPr>
          <w:rFonts w:eastAsia="Times New Roman" w:cs="Arial"/>
        </w:rPr>
        <w:t>e verifiche preliminari e finali, amministrative, tecniche e/o sportive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i trasferimenti</w:t>
      </w:r>
      <w:r>
        <w:rPr>
          <w:rFonts w:eastAsia="Times New Roman" w:cs="Arial"/>
        </w:rPr>
        <w:t xml:space="preserve">, </w:t>
      </w:r>
      <w:r w:rsidRPr="00DE2782">
        <w:rPr>
          <w:rFonts w:eastAsia="Times New Roman" w:cs="Arial"/>
        </w:rPr>
        <w:t>se consentiti dal regolamento particolare di gara e per il tempo strettamente necessario alla loro effettuazione</w:t>
      </w:r>
      <w:r>
        <w:rPr>
          <w:rFonts w:eastAsia="Times New Roman" w:cs="Arial"/>
        </w:rPr>
        <w:t xml:space="preserve">;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qualsiasi altra operazione prevista dallo specifico regolamento di gara</w:t>
      </w:r>
      <w:r>
        <w:rPr>
          <w:rFonts w:eastAsia="Times New Roman" w:cs="Arial"/>
        </w:rPr>
        <w:t>;</w:t>
      </w:r>
    </w:p>
    <w:p w:rsidR="008C5294" w:rsidRPr="00DE2782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test delle vetture non compresi nel programma di gara per le discipline del rally e della velocità in salita</w:t>
      </w:r>
      <w:r w:rsidRPr="00DE2782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Estensione territoriale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è valida per le gare o competizioni sportive motoristiche svolte nel territorio della Repubblica Italiana, della Città del Vaticano e della Repubblica di San Marino.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>Sono tuttavia compresi in garanzia eventuali  percorsi (interi o tratti) oltre i predetti limiti territoriali a condizione che essi siano espressamente previsti dal regolamento particolare di gara.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 xml:space="preserve">Esclusioni 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non è operante: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se il conduttore non è abilitato a norma delle vigenti disposizioni in materia di partecipazione alle gare o competizioni sportive;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per i danni subiti dai terzi trasportati, quando il trasporto non è effettuato in conformità alle vigenti disposizioni in materia, al regolamento di gara, alle indicazioni della carta di circolazione;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lastRenderedPageBreak/>
        <w:t>se la gara o competizione sportiva non è autorizzata dalle competenti Autorità;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se il regolamento di gara non è approvato dai competenti Organi Sportivi dell’ACI – Direzione per lo Sport Automobilistico;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in caso di guida in stato di ebbrezza</w:t>
      </w:r>
      <w:r w:rsidRPr="00396AAC">
        <w:rPr>
          <w:rFonts w:eastAsia="Times New Roman" w:cs="Arial"/>
        </w:rPr>
        <w:t xml:space="preserve"> o sotto influenza di sostanze stupefacenti.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 xml:space="preserve">Nei predetti casi ed in tutti gli altri in cui </w:t>
      </w:r>
      <w:smartTag w:uri="urn:schemas-microsoft-com:office:smarttags" w:element="PersonName">
        <w:smartTagPr>
          <w:attr w:name="ProductID" w:val="La Societ￠"/>
        </w:smartTagPr>
        <w:r w:rsidRPr="00396AAC">
          <w:rPr>
            <w:rFonts w:eastAsia="Times New Roman" w:cs="Arial"/>
          </w:rPr>
          <w:t>la Società</w:t>
        </w:r>
      </w:smartTag>
      <w:r w:rsidRPr="00396AAC">
        <w:rPr>
          <w:rFonts w:eastAsia="Times New Roman" w:cs="Arial"/>
        </w:rPr>
        <w:t xml:space="preserve"> non sia in grado di opporre eccezioni in base al comma 2 dell’art.144 del D. Lgs. 209/2005, la stessa si riserva il diritto di rivalsa per le somme che abbia dovuto corrispondere al/ai terzo/i danneggiato/i. 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Obblighi in caso di sinistro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 xml:space="preserve">In caso di sinistro, </w:t>
      </w:r>
      <w:smartTag w:uri="urn:schemas-microsoft-com:office:smarttags" w:element="PersonName">
        <w:smartTagPr>
          <w:attr w:name="ProductID" w:val="La Contraente"/>
        </w:smartTagPr>
        <w:r w:rsidRPr="000A0F62">
          <w:rPr>
            <w:rFonts w:eastAsia="Times New Roman" w:cs="Arial"/>
          </w:rPr>
          <w:t>la Contraente</w:t>
        </w:r>
      </w:smartTag>
      <w:r w:rsidRPr="000A0F62">
        <w:rPr>
          <w:rFonts w:eastAsia="Times New Roman" w:cs="Arial"/>
        </w:rPr>
        <w:t xml:space="preserve"> deve darne avviso scritto </w:t>
      </w:r>
      <w:r>
        <w:rPr>
          <w:rFonts w:eastAsia="Times New Roman" w:cs="Arial"/>
        </w:rPr>
        <w:t xml:space="preserve">alla Società alla </w:t>
      </w:r>
      <w:r w:rsidRPr="000A0F62">
        <w:rPr>
          <w:rFonts w:eastAsia="Times New Roman" w:cs="Arial"/>
        </w:rPr>
        <w:t>qual</w:t>
      </w:r>
      <w:r>
        <w:rPr>
          <w:rFonts w:eastAsia="Times New Roman" w:cs="Arial"/>
        </w:rPr>
        <w:t>e</w:t>
      </w:r>
      <w:r w:rsidRPr="000A0F62">
        <w:rPr>
          <w:rFonts w:eastAsia="Times New Roman" w:cs="Arial"/>
        </w:rPr>
        <w:t xml:space="preserve"> è assegnata la </w:t>
      </w:r>
      <w:r>
        <w:rPr>
          <w:rFonts w:eastAsia="Times New Roman" w:cs="Arial"/>
        </w:rPr>
        <w:t>polizza</w:t>
      </w:r>
      <w:r w:rsidRPr="00304F73">
        <w:rPr>
          <w:rFonts w:eastAsia="Times New Roman" w:cs="Arial"/>
        </w:rPr>
        <w:t>, in deroga all’art.1913 del Codice Civile, entro trenta giorni da quando il competente Ufficio</w:t>
      </w:r>
      <w:r w:rsidRPr="000A0F62">
        <w:rPr>
          <w:rFonts w:eastAsia="Times New Roman" w:cs="Arial"/>
        </w:rPr>
        <w:t xml:space="preserve"> e/o Servizio ne è venuto a conoscenza.</w:t>
      </w:r>
    </w:p>
    <w:p w:rsidR="008C5294" w:rsidRPr="000A0F62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L'inadempimento di tale obbligo può comportare la perdita totale o parziale del diritto all'indennizzo</w:t>
      </w:r>
      <w:r>
        <w:rPr>
          <w:rFonts w:eastAsia="Times New Roman" w:cs="Arial"/>
        </w:rPr>
        <w:t>, ai sensi dell’</w:t>
      </w:r>
      <w:r w:rsidRPr="000A0F62">
        <w:rPr>
          <w:rFonts w:eastAsia="Times New Roman" w:cs="Arial"/>
        </w:rPr>
        <w:t xml:space="preserve">art.1915 </w:t>
      </w:r>
      <w:r>
        <w:rPr>
          <w:rFonts w:eastAsia="Times New Roman" w:cs="Arial"/>
        </w:rPr>
        <w:t xml:space="preserve">del </w:t>
      </w:r>
      <w:r w:rsidRPr="000A0F62">
        <w:rPr>
          <w:rFonts w:eastAsia="Times New Roman" w:cs="Arial"/>
        </w:rPr>
        <w:t>Codice Civile.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La denuncia di sinistro deve contenere la data, l’ora, il luogo dell’evento, le cause che lo hanno determinato, le conseguenze, il nome dei danneggiati e degli eventuali testimoni e deve essere corredata con copia dell’incartamento di chiusura redatto dal Direttore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Gestione delle vertenze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0A0F62">
          <w:rPr>
            <w:rFonts w:eastAsia="Times New Roman" w:cs="Arial"/>
          </w:rPr>
          <w:t>La Società</w:t>
        </w:r>
      </w:smartTag>
      <w:r w:rsidRPr="000A0F62">
        <w:rPr>
          <w:rFonts w:eastAsia="Times New Roman" w:cs="Arial"/>
        </w:rPr>
        <w:t xml:space="preserve"> assume, fino a quando ne ha interesse, a nome dell’Assicurato, la gestione stragiudiziale e giudiziale delle vertenze nei confronti di terzi in qualunque sede nella quale si discuta della responsabilità o del risarcimento del danno, designando, ove occorra, legali o </w:t>
      </w:r>
      <w:r w:rsidRPr="006E5D4F">
        <w:rPr>
          <w:rFonts w:eastAsia="Times New Roman" w:cs="Arial"/>
        </w:rPr>
        <w:t>tecnici.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6E5D4F">
        <w:rPr>
          <w:rFonts w:eastAsia="Times New Roman" w:cs="Arial"/>
        </w:rPr>
        <w:t>Resta ferma la facoltà dell’Assicurato, a sua cura e spese, di nominare un proprio difensore.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6E5D4F">
          <w:rPr>
            <w:rFonts w:eastAsia="Times New Roman" w:cs="Arial"/>
          </w:rPr>
          <w:t>La Società</w:t>
        </w:r>
      </w:smartTag>
      <w:r w:rsidRPr="006E5D4F">
        <w:rPr>
          <w:rFonts w:eastAsia="Times New Roman" w:cs="Arial"/>
        </w:rPr>
        <w:t xml:space="preserve"> non riconosce le spese sostenute dall’Assicurato per legali o tecnici che non siano</w:t>
      </w:r>
      <w:r w:rsidRPr="000A0F62">
        <w:rPr>
          <w:rFonts w:eastAsia="Times New Roman" w:cs="Arial"/>
        </w:rPr>
        <w:t xml:space="preserve"> da essa designati e non risponde di multe od ammende né delle spese di giustizia penale.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7C5411" w:rsidP="007C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  <w:r>
        <w:rPr>
          <w:rFonts w:cs="Arial"/>
          <w:noProof/>
          <w:u w:val="single"/>
          <w:lang w:eastAsia="it-IT"/>
        </w:rPr>
        <w:drawing>
          <wp:inline distT="0" distB="0" distL="0" distR="0">
            <wp:extent cx="6075712" cy="1436914"/>
            <wp:effectExtent l="19050" t="0" r="1238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88" cy="14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2836"/>
        <w:rPr>
          <w:rFonts w:cs="Arial"/>
          <w:u w:val="single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7C5411" w:rsidRPr="0030344D" w:rsidRDefault="007C5411" w:rsidP="007C5411">
      <w:pPr>
        <w:spacing w:after="0"/>
        <w:ind w:left="142"/>
      </w:pPr>
      <w:r>
        <w:t xml:space="preserve">                    </w:t>
      </w:r>
      <w:r w:rsidRPr="0030344D">
        <w:t>L’ASSICURATO</w:t>
      </w:r>
    </w:p>
    <w:p w:rsidR="007C5411" w:rsidRDefault="007C5411" w:rsidP="007C5411">
      <w:pPr>
        <w:ind w:left="142"/>
      </w:pPr>
      <w:r w:rsidRPr="0030344D">
        <w:t>(il legale rappresentante dell’Organizzatore)</w:t>
      </w:r>
    </w:p>
    <w:p w:rsidR="007C5411" w:rsidRPr="0030344D" w:rsidRDefault="007C5411" w:rsidP="007C5411">
      <w:pPr>
        <w:ind w:left="142"/>
      </w:pPr>
      <w:permStart w:id="2" w:edGrp="everyone"/>
    </w:p>
    <w:p w:rsidR="007C5411" w:rsidRDefault="007C5411" w:rsidP="007C5411">
      <w:pPr>
        <w:ind w:left="142"/>
      </w:pPr>
      <w:r>
        <w:t>_________________________________________</w:t>
      </w:r>
    </w:p>
    <w:p w:rsidR="007C5411" w:rsidRDefault="007C5411" w:rsidP="007C5411"/>
    <w:p w:rsidR="007C5411" w:rsidRDefault="007C5411" w:rsidP="007C5411">
      <w:pPr>
        <w:spacing w:after="0"/>
      </w:pPr>
      <w:r>
        <w:t>_______________, ___________________________</w:t>
      </w:r>
    </w:p>
    <w:p w:rsidR="007C5411" w:rsidRPr="00EF6C2B" w:rsidRDefault="007C5411" w:rsidP="007C5411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  <w:permEnd w:id="2"/>
    </w:p>
    <w:sectPr w:rsidR="007C5411" w:rsidRPr="00EF6C2B" w:rsidSect="0020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DFE"/>
    <w:multiLevelType w:val="hybridMultilevel"/>
    <w:tmpl w:val="C114CD60"/>
    <w:lvl w:ilvl="0" w:tplc="83829EC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C2268"/>
    <w:multiLevelType w:val="hybridMultilevel"/>
    <w:tmpl w:val="522A864A"/>
    <w:lvl w:ilvl="0" w:tplc="974CDD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A33A2"/>
    <w:multiLevelType w:val="hybridMultilevel"/>
    <w:tmpl w:val="0D0CF33C"/>
    <w:lvl w:ilvl="0" w:tplc="F880FB0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771"/>
    <w:multiLevelType w:val="hybridMultilevel"/>
    <w:tmpl w:val="5A8042B0"/>
    <w:lvl w:ilvl="0" w:tplc="4DECBB7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F2669"/>
    <w:multiLevelType w:val="hybridMultilevel"/>
    <w:tmpl w:val="252C71B0"/>
    <w:lvl w:ilvl="0" w:tplc="C5C80D50">
      <w:start w:val="1"/>
      <w:numFmt w:val="decimal"/>
      <w:lvlText w:val="%1 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2"/>
      </w:rPr>
    </w:lvl>
    <w:lvl w:ilvl="1" w:tplc="0520190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  <w:b/>
        <w:i/>
        <w:sz w:val="22"/>
      </w:rPr>
    </w:lvl>
    <w:lvl w:ilvl="2" w:tplc="0F5A3A2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2FF7"/>
    <w:multiLevelType w:val="hybridMultilevel"/>
    <w:tmpl w:val="C0CA800E"/>
    <w:lvl w:ilvl="0" w:tplc="90BAAB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8610D"/>
    <w:multiLevelType w:val="hybridMultilevel"/>
    <w:tmpl w:val="F1A28D26"/>
    <w:lvl w:ilvl="0" w:tplc="4DECBB76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760729F"/>
    <w:multiLevelType w:val="hybridMultilevel"/>
    <w:tmpl w:val="46DE23C0"/>
    <w:lvl w:ilvl="0" w:tplc="9DD44F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  <w:b w:val="0"/>
        <w:i w:val="0"/>
        <w:sz w:val="24"/>
      </w:rPr>
    </w:lvl>
    <w:lvl w:ilvl="1" w:tplc="BD8892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098514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readOnly" w:enforcement="1" w:cryptProviderType="rsaFull" w:cryptAlgorithmClass="hash" w:cryptAlgorithmType="typeAny" w:cryptAlgorithmSid="4" w:cryptSpinCount="100000" w:hash="aPe8x631W7WQhdEOIZQhSPoaKvk=" w:salt="2low9rdbYOCtk2Ks9qmC5Q=="/>
  <w:defaultTabStop w:val="708"/>
  <w:hyphenationZone w:val="283"/>
  <w:characterSpacingControl w:val="doNotCompress"/>
  <w:compat/>
  <w:rsids>
    <w:rsidRoot w:val="008C5294"/>
    <w:rsid w:val="0011089F"/>
    <w:rsid w:val="001F0C33"/>
    <w:rsid w:val="002046AE"/>
    <w:rsid w:val="002E4C25"/>
    <w:rsid w:val="00436E7F"/>
    <w:rsid w:val="006701D2"/>
    <w:rsid w:val="006F35C2"/>
    <w:rsid w:val="007C5411"/>
    <w:rsid w:val="008C5294"/>
    <w:rsid w:val="009230CA"/>
    <w:rsid w:val="009A75F5"/>
    <w:rsid w:val="00C470F6"/>
    <w:rsid w:val="00DC6D6E"/>
    <w:rsid w:val="00E8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294"/>
    <w:rPr>
      <w:rFonts w:ascii="Arial" w:eastAsia="Calibri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8C5294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estonormale">
    <w:name w:val="Plain Text"/>
    <w:basedOn w:val="Normale"/>
    <w:link w:val="TestonormaleCarattere"/>
    <w:rsid w:val="008C5294"/>
    <w:pPr>
      <w:widowControl w:val="0"/>
      <w:tabs>
        <w:tab w:val="left" w:pos="426"/>
        <w:tab w:val="left" w:pos="5245"/>
      </w:tabs>
      <w:spacing w:before="40" w:after="40" w:line="240" w:lineRule="auto"/>
      <w:jc w:val="both"/>
    </w:pPr>
    <w:rPr>
      <w:rFonts w:ascii="Courier New" w:eastAsia="Times New Roman" w:hAnsi="Courier New"/>
      <w:sz w:val="1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C5294"/>
    <w:rPr>
      <w:rFonts w:ascii="Courier New" w:eastAsia="Times New Roman" w:hAnsi="Courier New" w:cs="Times New Roman"/>
      <w:sz w:val="18"/>
      <w:szCs w:val="20"/>
      <w:lang w:eastAsia="it-IT"/>
    </w:rPr>
  </w:style>
  <w:style w:type="paragraph" w:customStyle="1" w:styleId="Rientratopr6">
    <w:name w:val="Rientrato pr6"/>
    <w:basedOn w:val="Normale"/>
    <w:rsid w:val="008C5294"/>
    <w:pPr>
      <w:widowControl w:val="0"/>
      <w:spacing w:before="120" w:after="0" w:line="240" w:lineRule="exact"/>
      <w:ind w:left="340"/>
      <w:jc w:val="both"/>
    </w:pPr>
    <w:rPr>
      <w:rFonts w:ascii="Times New Roman" w:eastAsia="Times New Roman" w:hAnsi="Times New Roman"/>
      <w:i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1634</Words>
  <Characters>9319</Characters>
  <Application>Microsoft Office Word</Application>
  <DocSecurity>8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354479</cp:lastModifiedBy>
  <cp:revision>4</cp:revision>
  <dcterms:created xsi:type="dcterms:W3CDTF">2019-12-30T14:00:00Z</dcterms:created>
  <dcterms:modified xsi:type="dcterms:W3CDTF">2019-12-30T14:03:00Z</dcterms:modified>
</cp:coreProperties>
</file>